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CA6" w14:textId="26B4BA64" w:rsidR="009F1D58" w:rsidRDefault="004A1DF2" w:rsidP="00F31B80">
      <w:pPr>
        <w:pStyle w:val="Heading1"/>
        <w:spacing w:before="0"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MINUTES</w:t>
      </w:r>
      <w:r w:rsidR="009F1D58" w:rsidRPr="00C237D3">
        <w:rPr>
          <w:rFonts w:ascii="Arial" w:hAnsi="Arial" w:cs="Arial"/>
          <w:color w:val="000000" w:themeColor="text1"/>
          <w:sz w:val="24"/>
          <w:szCs w:val="24"/>
        </w:rPr>
        <w:t xml:space="preserve"> OF THE PARISH COUNCIL</w:t>
      </w:r>
      <w:r w:rsidR="002233BD" w:rsidRPr="00C23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1D58" w:rsidRPr="00C237D3">
        <w:rPr>
          <w:rFonts w:ascii="Arial" w:hAnsi="Arial" w:cs="Arial"/>
          <w:color w:val="000000" w:themeColor="text1"/>
          <w:sz w:val="24"/>
          <w:szCs w:val="24"/>
        </w:rPr>
        <w:t>MEETING HELD WEDNESDAY</w:t>
      </w:r>
      <w:r w:rsidR="00C000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981">
        <w:rPr>
          <w:rFonts w:ascii="Arial" w:hAnsi="Arial" w:cs="Arial"/>
          <w:color w:val="000000" w:themeColor="text1"/>
          <w:sz w:val="24"/>
          <w:szCs w:val="24"/>
        </w:rPr>
        <w:t>8</w:t>
      </w:r>
      <w:r w:rsidR="00BE06AD" w:rsidRPr="00BE06AD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 w:rsidR="00BE06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6981">
        <w:rPr>
          <w:rFonts w:ascii="Arial" w:hAnsi="Arial" w:cs="Arial"/>
          <w:color w:val="000000" w:themeColor="text1"/>
          <w:sz w:val="24"/>
          <w:szCs w:val="24"/>
        </w:rPr>
        <w:t>DEC</w:t>
      </w:r>
      <w:r w:rsidR="00BE06AD">
        <w:rPr>
          <w:rFonts w:ascii="Arial" w:hAnsi="Arial" w:cs="Arial"/>
          <w:color w:val="000000" w:themeColor="text1"/>
          <w:sz w:val="24"/>
          <w:szCs w:val="24"/>
        </w:rPr>
        <w:t>EMBER</w:t>
      </w:r>
      <w:r w:rsidR="00096185">
        <w:rPr>
          <w:rFonts w:ascii="Arial" w:hAnsi="Arial" w:cs="Arial"/>
          <w:color w:val="000000" w:themeColor="text1"/>
          <w:sz w:val="24"/>
          <w:szCs w:val="24"/>
        </w:rPr>
        <w:t xml:space="preserve"> 2021</w:t>
      </w:r>
      <w:r w:rsidR="009F1D58" w:rsidRPr="00C237D3"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r w:rsidR="006679C5" w:rsidRPr="00C237D3">
        <w:rPr>
          <w:rFonts w:ascii="Arial" w:hAnsi="Arial" w:cs="Arial"/>
          <w:color w:val="000000" w:themeColor="text1"/>
          <w:sz w:val="24"/>
          <w:szCs w:val="24"/>
        </w:rPr>
        <w:t>19:30</w:t>
      </w:r>
      <w:r w:rsidR="009F1D58" w:rsidRPr="00C237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739">
        <w:rPr>
          <w:rFonts w:ascii="Arial" w:hAnsi="Arial" w:cs="Arial"/>
          <w:color w:val="000000" w:themeColor="text1"/>
          <w:sz w:val="24"/>
          <w:szCs w:val="24"/>
        </w:rPr>
        <w:t>CROMHALL VILLAGE HALL</w:t>
      </w:r>
    </w:p>
    <w:p w14:paraId="5A5E51C2" w14:textId="77777777" w:rsidR="009F1D58" w:rsidRPr="00C237D3" w:rsidRDefault="009F1D58" w:rsidP="00F31B8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790C839" w14:textId="77777777" w:rsidR="009F1D58" w:rsidRPr="00C237D3" w:rsidRDefault="009F1D58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PRESENT: </w:t>
      </w:r>
    </w:p>
    <w:p w14:paraId="6F735711" w14:textId="5153D6A6" w:rsidR="009F1D58" w:rsidRPr="00C237D3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color w:val="000000" w:themeColor="text1"/>
          <w:sz w:val="22"/>
          <w:szCs w:val="22"/>
        </w:rPr>
        <w:t xml:space="preserve">Cllrs 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 xml:space="preserve">Steve </w:t>
      </w:r>
      <w:r w:rsidR="00956981" w:rsidRPr="00C237D3">
        <w:rPr>
          <w:rFonts w:ascii="Arial" w:hAnsi="Arial" w:cs="Arial"/>
          <w:color w:val="000000" w:themeColor="text1"/>
          <w:sz w:val="22"/>
          <w:szCs w:val="22"/>
        </w:rPr>
        <w:t>Aston (SA)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>,</w:t>
      </w:r>
      <w:r w:rsidR="0095698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E06AD">
        <w:rPr>
          <w:rFonts w:ascii="Arial" w:hAnsi="Arial" w:cs="Arial"/>
          <w:color w:val="000000" w:themeColor="text1"/>
          <w:sz w:val="22"/>
          <w:szCs w:val="22"/>
        </w:rPr>
        <w:t>David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E06AD" w:rsidRPr="00C237D3">
        <w:rPr>
          <w:rFonts w:ascii="Arial" w:hAnsi="Arial" w:cs="Arial"/>
          <w:color w:val="000000" w:themeColor="text1"/>
          <w:sz w:val="22"/>
          <w:szCs w:val="22"/>
        </w:rPr>
        <w:t xml:space="preserve">White (DW), 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 xml:space="preserve">Mark </w:t>
      </w:r>
      <w:r w:rsidR="00DC6739" w:rsidRPr="00C237D3">
        <w:rPr>
          <w:rFonts w:ascii="Arial" w:hAnsi="Arial" w:cs="Arial"/>
          <w:color w:val="000000" w:themeColor="text1"/>
          <w:sz w:val="22"/>
          <w:szCs w:val="22"/>
        </w:rPr>
        <w:t>Daniel (MD)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2A7A6F">
        <w:rPr>
          <w:rFonts w:ascii="Arial" w:hAnsi="Arial" w:cs="Arial"/>
          <w:color w:val="000000" w:themeColor="text1"/>
          <w:sz w:val="22"/>
          <w:szCs w:val="22"/>
        </w:rPr>
        <w:t>and</w:t>
      </w:r>
      <w:r w:rsidR="00023F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>Andy New (AN).</w:t>
      </w:r>
    </w:p>
    <w:p w14:paraId="7932F7F5" w14:textId="77777777" w:rsidR="00CE0D4D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In attendance:</w:t>
      </w:r>
      <w:r w:rsidRPr="00C237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>Ward Cllr O’Neill</w:t>
      </w:r>
      <w:r w:rsidR="006448C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 xml:space="preserve">Steve Hodson Governor </w:t>
      </w:r>
      <w:proofErr w:type="spellStart"/>
      <w:r w:rsidR="00956981">
        <w:rPr>
          <w:rFonts w:ascii="Arial" w:hAnsi="Arial" w:cs="Arial"/>
          <w:color w:val="000000" w:themeColor="text1"/>
          <w:sz w:val="22"/>
          <w:szCs w:val="22"/>
        </w:rPr>
        <w:t>Leyhill</w:t>
      </w:r>
      <w:proofErr w:type="spellEnd"/>
      <w:r w:rsidR="00956981">
        <w:rPr>
          <w:rFonts w:ascii="Arial" w:hAnsi="Arial" w:cs="Arial"/>
          <w:color w:val="000000" w:themeColor="text1"/>
          <w:sz w:val="22"/>
          <w:szCs w:val="22"/>
        </w:rPr>
        <w:t xml:space="preserve"> Prison, </w:t>
      </w:r>
      <w:r w:rsidR="006448CE">
        <w:rPr>
          <w:rFonts w:ascii="Arial" w:hAnsi="Arial" w:cs="Arial"/>
          <w:color w:val="000000" w:themeColor="text1"/>
          <w:sz w:val="22"/>
          <w:szCs w:val="22"/>
        </w:rPr>
        <w:t xml:space="preserve">2 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>PSCO’s</w:t>
      </w:r>
      <w:r w:rsidR="00650BD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</w:p>
    <w:p w14:paraId="09325CE0" w14:textId="66D44A4A" w:rsidR="00B12FC8" w:rsidRPr="00C237D3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color w:val="000000" w:themeColor="text1"/>
          <w:sz w:val="22"/>
          <w:szCs w:val="22"/>
        </w:rPr>
        <w:t>D Dunning (Clerk)</w:t>
      </w:r>
      <w:r w:rsidR="006C349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11AB8392" w14:textId="185E7D77" w:rsidR="002233BD" w:rsidRDefault="002233BD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C000BEE" w14:textId="44A618E7" w:rsidR="00956981" w:rsidRPr="00956981" w:rsidRDefault="00956981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956981">
        <w:rPr>
          <w:rFonts w:ascii="Arial" w:hAnsi="Arial" w:cs="Arial"/>
          <w:color w:val="000000" w:themeColor="text1"/>
          <w:sz w:val="22"/>
          <w:szCs w:val="22"/>
        </w:rPr>
        <w:t>Cllr Aston was elected chair for the meeting.</w:t>
      </w:r>
    </w:p>
    <w:p w14:paraId="33162FD5" w14:textId="77777777" w:rsidR="00956981" w:rsidRPr="00C237D3" w:rsidRDefault="00956981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ACF49CE" w14:textId="0BF962D2" w:rsidR="009F1D58" w:rsidRPr="00C237D3" w:rsidRDefault="002233BD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PUBLIC PARTICIPATION</w:t>
      </w:r>
      <w:r w:rsidR="00956EC8" w:rsidRPr="00C237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2B0913C" w14:textId="01E6C6DD" w:rsidR="004E2B45" w:rsidRDefault="004E2B45" w:rsidP="00F31B8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Steve Hodson introduced himself and answered questions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Leyhill</w:t>
      </w:r>
      <w:proofErr w:type="spellEnd"/>
      <w:r w:rsidR="00FF0FA4">
        <w:rPr>
          <w:rFonts w:ascii="Arial" w:hAnsi="Arial" w:cs="Arial"/>
          <w:color w:val="000000" w:themeColor="text1"/>
          <w:sz w:val="22"/>
          <w:szCs w:val="22"/>
        </w:rPr>
        <w:t xml:space="preserve"> prison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04F2B7E" w14:textId="53E76D46" w:rsidR="004E2B45" w:rsidRPr="00A433DD" w:rsidRDefault="00476864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Absconder notification process operational through Roland Brown </w:t>
      </w:r>
      <w:r w:rsidR="00FF0FA4" w:rsidRPr="00A433DD">
        <w:rPr>
          <w:rFonts w:ascii="Arial" w:hAnsi="Arial" w:cs="Arial"/>
          <w:color w:val="000000" w:themeColor="text1"/>
          <w:sz w:val="22"/>
          <w:szCs w:val="22"/>
        </w:rPr>
        <w:t xml:space="preserve">at the </w:t>
      </w:r>
      <w:proofErr w:type="spellStart"/>
      <w:r w:rsidRPr="00A433DD">
        <w:rPr>
          <w:rFonts w:ascii="Arial" w:hAnsi="Arial" w:cs="Arial"/>
          <w:color w:val="000000" w:themeColor="text1"/>
          <w:sz w:val="22"/>
          <w:szCs w:val="22"/>
        </w:rPr>
        <w:t>Tortworth</w:t>
      </w:r>
      <w:proofErr w:type="spellEnd"/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 Estate – clerk to contact Roland to ensure St Andrews included.  Additional names can be added,  </w:t>
      </w:r>
    </w:p>
    <w:p w14:paraId="3CBA1C54" w14:textId="77777777" w:rsidR="00997D7B" w:rsidRPr="00A433DD" w:rsidRDefault="00476864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Concerns over increased traffic noted, planning consultants </w:t>
      </w:r>
      <w:r w:rsidR="00997D7B" w:rsidRPr="00A433DD">
        <w:rPr>
          <w:rFonts w:ascii="Arial" w:hAnsi="Arial" w:cs="Arial"/>
          <w:color w:val="000000" w:themeColor="text1"/>
          <w:sz w:val="22"/>
          <w:szCs w:val="22"/>
        </w:rPr>
        <w:t xml:space="preserve">trying it </w:t>
      </w:r>
      <w:r w:rsidRPr="00A433DD">
        <w:rPr>
          <w:rFonts w:ascii="Arial" w:hAnsi="Arial" w:cs="Arial"/>
          <w:color w:val="000000" w:themeColor="text1"/>
          <w:sz w:val="22"/>
          <w:szCs w:val="22"/>
        </w:rPr>
        <w:t>arran</w:t>
      </w:r>
      <w:r w:rsidR="00997D7B" w:rsidRPr="00A433DD">
        <w:rPr>
          <w:rFonts w:ascii="Arial" w:hAnsi="Arial" w:cs="Arial"/>
          <w:color w:val="000000" w:themeColor="text1"/>
          <w:sz w:val="22"/>
          <w:szCs w:val="22"/>
        </w:rPr>
        <w:t>ge a</w:t>
      </w: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 meeting.</w:t>
      </w:r>
      <w:r w:rsidR="00997D7B" w:rsidRPr="00A433D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A5446BC" w14:textId="5BB1CCC5" w:rsidR="00997D7B" w:rsidRPr="00A433DD" w:rsidRDefault="00997D7B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Transfers to and from prison primarily </w:t>
      </w:r>
      <w:r w:rsidR="00FF0FA4" w:rsidRPr="00A433DD">
        <w:rPr>
          <w:rFonts w:ascii="Arial" w:hAnsi="Arial" w:cs="Arial"/>
          <w:color w:val="000000" w:themeColor="text1"/>
          <w:sz w:val="22"/>
          <w:szCs w:val="22"/>
        </w:rPr>
        <w:t>come from</w:t>
      </w: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 the motorway junction.</w:t>
      </w:r>
    </w:p>
    <w:p w14:paraId="188CDC7B" w14:textId="5E8AF34D" w:rsidR="00476864" w:rsidRPr="00A433DD" w:rsidRDefault="00997D7B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Increase in prison population set to </w:t>
      </w:r>
      <w:r w:rsidR="00FF0FA4" w:rsidRPr="00A433DD">
        <w:rPr>
          <w:rFonts w:ascii="Arial" w:hAnsi="Arial" w:cs="Arial"/>
          <w:color w:val="000000" w:themeColor="text1"/>
          <w:sz w:val="22"/>
          <w:szCs w:val="22"/>
        </w:rPr>
        <w:t>rise</w:t>
      </w: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 from 515 to 635 but could be slightly higher once existing accommodation blocks are replaced.  Staff </w:t>
      </w:r>
      <w:r w:rsidR="00FF0FA4" w:rsidRPr="00A433DD">
        <w:rPr>
          <w:rFonts w:ascii="Arial" w:hAnsi="Arial" w:cs="Arial"/>
          <w:color w:val="000000" w:themeColor="text1"/>
          <w:sz w:val="22"/>
          <w:szCs w:val="22"/>
        </w:rPr>
        <w:t xml:space="preserve">numbers </w:t>
      </w:r>
      <w:r w:rsidRPr="00A433DD">
        <w:rPr>
          <w:rFonts w:ascii="Arial" w:hAnsi="Arial" w:cs="Arial"/>
          <w:color w:val="000000" w:themeColor="text1"/>
          <w:sz w:val="22"/>
          <w:szCs w:val="22"/>
        </w:rPr>
        <w:t xml:space="preserve">could rise by circa 40.  </w:t>
      </w:r>
    </w:p>
    <w:p w14:paraId="539396FF" w14:textId="57CFF142" w:rsidR="00997D7B" w:rsidRPr="00A433DD" w:rsidRDefault="00997D7B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>Acknowledge community engagement has been poor but hopes to change this.</w:t>
      </w:r>
    </w:p>
    <w:p w14:paraId="5F674E43" w14:textId="26906D3A" w:rsidR="00997D7B" w:rsidRPr="00A433DD" w:rsidRDefault="00997D7B" w:rsidP="00A433DD">
      <w:pPr>
        <w:pStyle w:val="ListParagraph"/>
        <w:numPr>
          <w:ilvl w:val="0"/>
          <w:numId w:val="30"/>
        </w:numPr>
        <w:rPr>
          <w:rFonts w:ascii="Arial" w:hAnsi="Arial" w:cs="Arial"/>
          <w:color w:val="000000" w:themeColor="text1"/>
          <w:sz w:val="22"/>
          <w:szCs w:val="22"/>
        </w:rPr>
      </w:pPr>
      <w:r w:rsidRPr="00A433DD">
        <w:rPr>
          <w:rFonts w:ascii="Arial" w:hAnsi="Arial" w:cs="Arial"/>
          <w:color w:val="000000" w:themeColor="text1"/>
          <w:sz w:val="22"/>
          <w:szCs w:val="22"/>
        </w:rPr>
        <w:t>Happy to attend council meetings</w:t>
      </w:r>
      <w:r w:rsidR="0016596E" w:rsidRPr="00A433DD">
        <w:rPr>
          <w:rFonts w:ascii="Arial" w:hAnsi="Arial" w:cs="Arial"/>
          <w:color w:val="000000" w:themeColor="text1"/>
          <w:sz w:val="22"/>
          <w:szCs w:val="22"/>
        </w:rPr>
        <w:t>, bi-monthly was suggested.</w:t>
      </w:r>
    </w:p>
    <w:p w14:paraId="1F7AC00C" w14:textId="0DBB18B6" w:rsidR="004E2B45" w:rsidRDefault="004E2B45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AFB6A6" w14:textId="4865DE28" w:rsidR="0016596E" w:rsidRDefault="0016596E" w:rsidP="00F31B8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Local PCSO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 xml:space="preserve"> report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FF0FA4">
        <w:rPr>
          <w:rFonts w:ascii="Arial" w:hAnsi="Arial" w:cs="Arial"/>
          <w:color w:val="000000" w:themeColor="text1"/>
          <w:sz w:val="22"/>
          <w:szCs w:val="22"/>
        </w:rPr>
        <w:t>Small clusters of t</w:t>
      </w:r>
      <w:r>
        <w:rPr>
          <w:rFonts w:ascii="Arial" w:hAnsi="Arial" w:cs="Arial"/>
          <w:color w:val="000000" w:themeColor="text1"/>
          <w:sz w:val="22"/>
          <w:szCs w:val="22"/>
        </w:rPr>
        <w:t>argeted burglaries in Wo</w:t>
      </w:r>
      <w:r w:rsidR="00FF0FA4">
        <w:rPr>
          <w:rFonts w:ascii="Arial" w:hAnsi="Arial" w:cs="Arial"/>
          <w:color w:val="000000" w:themeColor="text1"/>
          <w:sz w:val="22"/>
          <w:szCs w:val="22"/>
        </w:rPr>
        <w:t>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ton,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Ch</w:t>
      </w:r>
      <w:r w:rsidR="00FF0FA4">
        <w:rPr>
          <w:rFonts w:ascii="Arial" w:hAnsi="Arial" w:cs="Arial"/>
          <w:color w:val="000000" w:themeColor="text1"/>
          <w:sz w:val="22"/>
          <w:szCs w:val="22"/>
        </w:rPr>
        <w:t>ar</w:t>
      </w:r>
      <w:r>
        <w:rPr>
          <w:rFonts w:ascii="Arial" w:hAnsi="Arial" w:cs="Arial"/>
          <w:color w:val="000000" w:themeColor="text1"/>
          <w:sz w:val="22"/>
          <w:szCs w:val="22"/>
        </w:rPr>
        <w:t>f</w:t>
      </w:r>
      <w:r w:rsidR="00FF0FA4">
        <w:rPr>
          <w:rFonts w:ascii="Arial" w:hAnsi="Arial" w:cs="Arial"/>
          <w:color w:val="000000" w:themeColor="text1"/>
          <w:sz w:val="22"/>
          <w:szCs w:val="22"/>
        </w:rPr>
        <w:t>ield</w:t>
      </w:r>
      <w:proofErr w:type="spellEnd"/>
      <w:r w:rsidR="00FF0FA4">
        <w:rPr>
          <w:rFonts w:ascii="Arial" w:hAnsi="Arial" w:cs="Arial"/>
          <w:color w:val="000000" w:themeColor="text1"/>
          <w:sz w:val="22"/>
          <w:szCs w:val="22"/>
        </w:rPr>
        <w:t xml:space="preserve"> and Rangeworthy taking cash and jewellery.  One break-in in Cromhall.  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>B</w:t>
      </w:r>
      <w:r w:rsidR="00777C52">
        <w:rPr>
          <w:rFonts w:ascii="Arial" w:hAnsi="Arial" w:cs="Arial"/>
          <w:color w:val="000000" w:themeColor="text1"/>
          <w:sz w:val="22"/>
          <w:szCs w:val="22"/>
        </w:rPr>
        <w:t xml:space="preserve">reak-ins 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>may be</w:t>
      </w:r>
      <w:r w:rsidR="00777C52">
        <w:rPr>
          <w:rFonts w:ascii="Arial" w:hAnsi="Arial" w:cs="Arial"/>
          <w:color w:val="000000" w:themeColor="text1"/>
          <w:sz w:val="22"/>
          <w:szCs w:val="22"/>
        </w:rPr>
        <w:t xml:space="preserve"> connected and may have links</w:t>
      </w:r>
      <w:r w:rsidR="00FF0FA4">
        <w:rPr>
          <w:rFonts w:ascii="Arial" w:hAnsi="Arial" w:cs="Arial"/>
          <w:color w:val="000000" w:themeColor="text1"/>
          <w:sz w:val="22"/>
          <w:szCs w:val="22"/>
        </w:rPr>
        <w:t xml:space="preserve"> to Gloucestershire.  </w:t>
      </w:r>
    </w:p>
    <w:p w14:paraId="2DD14439" w14:textId="50331433" w:rsidR="00FF0FA4" w:rsidRDefault="00FF0FA4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A62BC0" w14:textId="31A7ECFF" w:rsidR="00E5311B" w:rsidRDefault="00777C52" w:rsidP="00F31B8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With darker evenings, unoccupied houses are more obvious and can become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targets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>,,</w:t>
      </w:r>
      <w:proofErr w:type="gramEnd"/>
      <w:r w:rsidR="00A433DD">
        <w:rPr>
          <w:rFonts w:ascii="Arial" w:hAnsi="Arial" w:cs="Arial"/>
          <w:color w:val="000000" w:themeColor="text1"/>
          <w:sz w:val="22"/>
          <w:szCs w:val="22"/>
        </w:rPr>
        <w:t xml:space="preserve"> so i</w:t>
      </w:r>
      <w:r>
        <w:rPr>
          <w:rFonts w:ascii="Arial" w:hAnsi="Arial" w:cs="Arial"/>
          <w:color w:val="000000" w:themeColor="text1"/>
          <w:sz w:val="22"/>
          <w:szCs w:val="22"/>
        </w:rPr>
        <w:t>mportant to take</w:t>
      </w:r>
      <w:r w:rsidR="004A7E1B">
        <w:rPr>
          <w:rFonts w:ascii="Arial" w:hAnsi="Arial" w:cs="Arial"/>
          <w:color w:val="000000" w:themeColor="text1"/>
          <w:sz w:val="22"/>
          <w:szCs w:val="22"/>
        </w:rPr>
        <w:t xml:space="preserve"> crime prevention </w:t>
      </w:r>
      <w:r>
        <w:rPr>
          <w:rFonts w:ascii="Arial" w:hAnsi="Arial" w:cs="Arial"/>
          <w:color w:val="000000" w:themeColor="text1"/>
          <w:sz w:val="22"/>
          <w:szCs w:val="22"/>
        </w:rPr>
        <w:t>measures.  Council to highlight issue to Cromhall community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Police </w:t>
      </w:r>
      <w:r w:rsidR="004A7E1B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 xml:space="preserve">some provide some crime prevention ideas through the community shop.  </w:t>
      </w:r>
      <w:r w:rsidR="00E5311B">
        <w:rPr>
          <w:rFonts w:ascii="Arial" w:hAnsi="Arial" w:cs="Arial"/>
          <w:color w:val="000000" w:themeColor="text1"/>
          <w:sz w:val="22"/>
          <w:szCs w:val="22"/>
        </w:rPr>
        <w:t>PCSO’s left the meeting.</w:t>
      </w:r>
    </w:p>
    <w:p w14:paraId="3352CA6E" w14:textId="77777777" w:rsidR="00E5311B" w:rsidRPr="00C237D3" w:rsidRDefault="00E5311B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4F0C86" w14:textId="160C1885" w:rsidR="009F1D58" w:rsidRPr="00C237D3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.  No 1 APOLOGIES.</w:t>
      </w:r>
    </w:p>
    <w:p w14:paraId="77B30EF6" w14:textId="2088CE20" w:rsidR="001B3CF5" w:rsidRDefault="002A7A6F" w:rsidP="00F31B80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Cllr</w:t>
      </w:r>
      <w:r w:rsidR="006C3493">
        <w:rPr>
          <w:rFonts w:ascii="Arial" w:hAnsi="Arial" w:cs="Arial"/>
          <w:color w:val="000000" w:themeColor="text1"/>
          <w:sz w:val="22"/>
          <w:szCs w:val="22"/>
        </w:rPr>
        <w:t>s</w:t>
      </w:r>
      <w:r w:rsidR="00650BD7" w:rsidRPr="00C237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6981" w:rsidRPr="00C237D3">
        <w:rPr>
          <w:rFonts w:ascii="Arial" w:hAnsi="Arial" w:cs="Arial"/>
          <w:color w:val="000000" w:themeColor="text1"/>
          <w:sz w:val="22"/>
          <w:szCs w:val="22"/>
        </w:rPr>
        <w:t>Line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 xml:space="preserve"> (ML), </w:t>
      </w:r>
      <w:r w:rsidR="00956981" w:rsidRPr="00C237D3">
        <w:rPr>
          <w:rFonts w:ascii="Arial" w:hAnsi="Arial" w:cs="Arial"/>
          <w:color w:val="000000" w:themeColor="text1"/>
          <w:sz w:val="22"/>
          <w:szCs w:val="22"/>
        </w:rPr>
        <w:t>Jeffery (DJ)</w:t>
      </w:r>
      <w:r w:rsidR="00956981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956981" w:rsidRPr="00C237D3">
        <w:rPr>
          <w:rFonts w:ascii="Arial" w:hAnsi="Arial" w:cs="Arial"/>
          <w:bCs/>
          <w:color w:val="000000" w:themeColor="text1"/>
          <w:sz w:val="22"/>
          <w:szCs w:val="22"/>
        </w:rPr>
        <w:t>Daly</w:t>
      </w:r>
      <w:r w:rsidR="00956981" w:rsidRPr="00C237D3">
        <w:rPr>
          <w:rFonts w:ascii="Arial" w:hAnsi="Arial" w:cs="Arial"/>
          <w:color w:val="000000" w:themeColor="text1"/>
          <w:sz w:val="22"/>
          <w:szCs w:val="22"/>
        </w:rPr>
        <w:t xml:space="preserve"> (PD)</w:t>
      </w:r>
    </w:p>
    <w:p w14:paraId="2C4A30AB" w14:textId="77777777" w:rsidR="00006534" w:rsidRPr="00C237D3" w:rsidRDefault="00006534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F2130A" w14:textId="751C7BA7" w:rsidR="009F1D58" w:rsidRPr="00C237D3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.  No 2 DECLARATIONS OF INTEREST.</w:t>
      </w:r>
    </w:p>
    <w:p w14:paraId="1FAD8905" w14:textId="74F152AD" w:rsidR="009F1D58" w:rsidRPr="00006534" w:rsidRDefault="009F1D58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color w:val="000000" w:themeColor="text1"/>
          <w:sz w:val="22"/>
          <w:szCs w:val="22"/>
        </w:rPr>
        <w:t>In any items on agenda</w:t>
      </w:r>
      <w:r w:rsidR="00DC6739">
        <w:rPr>
          <w:rFonts w:ascii="Arial" w:hAnsi="Arial" w:cs="Arial"/>
          <w:color w:val="000000" w:themeColor="text1"/>
          <w:sz w:val="22"/>
          <w:szCs w:val="22"/>
        </w:rPr>
        <w:t>.  None.</w:t>
      </w:r>
    </w:p>
    <w:p w14:paraId="0EEE9201" w14:textId="77777777" w:rsidR="00586FBF" w:rsidRPr="00C237D3" w:rsidRDefault="00586FBF" w:rsidP="00F31B80">
      <w:pPr>
        <w:rPr>
          <w:color w:val="000000" w:themeColor="text1"/>
        </w:rPr>
      </w:pPr>
    </w:p>
    <w:p w14:paraId="5F6E5969" w14:textId="5C86B853" w:rsidR="009F1D58" w:rsidRPr="00C237D3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.  No. 3. ADOPTION of the MINUTES.</w:t>
      </w:r>
    </w:p>
    <w:p w14:paraId="2768EDC2" w14:textId="0172CFA2" w:rsidR="009F1D58" w:rsidRPr="006C3493" w:rsidRDefault="006C3493" w:rsidP="00F31B8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6C3493">
        <w:rPr>
          <w:rFonts w:ascii="Arial" w:hAnsi="Arial" w:cs="Arial"/>
          <w:sz w:val="22"/>
          <w:szCs w:val="22"/>
        </w:rPr>
        <w:t xml:space="preserve">Minutes of </w:t>
      </w:r>
      <w:r w:rsidR="00956981">
        <w:rPr>
          <w:rFonts w:ascii="Arial" w:hAnsi="Arial" w:cs="Arial"/>
          <w:sz w:val="22"/>
          <w:szCs w:val="22"/>
        </w:rPr>
        <w:t>10</w:t>
      </w:r>
      <w:r w:rsidR="00BE06AD" w:rsidRPr="00BE06AD">
        <w:rPr>
          <w:rFonts w:ascii="Arial" w:hAnsi="Arial" w:cs="Arial"/>
          <w:sz w:val="22"/>
          <w:szCs w:val="22"/>
          <w:vertAlign w:val="superscript"/>
        </w:rPr>
        <w:t>th</w:t>
      </w:r>
      <w:r w:rsidR="00BE06AD">
        <w:rPr>
          <w:rFonts w:ascii="Arial" w:hAnsi="Arial" w:cs="Arial"/>
          <w:sz w:val="22"/>
          <w:szCs w:val="22"/>
        </w:rPr>
        <w:t xml:space="preserve"> </w:t>
      </w:r>
      <w:r w:rsidR="00956981">
        <w:rPr>
          <w:rFonts w:ascii="Arial" w:hAnsi="Arial" w:cs="Arial"/>
          <w:sz w:val="22"/>
          <w:szCs w:val="22"/>
        </w:rPr>
        <w:t>Novem</w:t>
      </w:r>
      <w:r w:rsidR="00BE06AD">
        <w:rPr>
          <w:rFonts w:ascii="Arial" w:hAnsi="Arial" w:cs="Arial"/>
          <w:sz w:val="22"/>
          <w:szCs w:val="22"/>
        </w:rPr>
        <w:t>ber</w:t>
      </w:r>
      <w:r w:rsidRPr="006C3493">
        <w:rPr>
          <w:rFonts w:ascii="Arial" w:hAnsi="Arial" w:cs="Arial"/>
          <w:sz w:val="22"/>
          <w:szCs w:val="22"/>
        </w:rPr>
        <w:t xml:space="preserve"> 2021 </w:t>
      </w:r>
      <w:r w:rsidRPr="006C3493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were accepted as a true record and duly signed by the chair.</w:t>
      </w:r>
      <w:r w:rsidRPr="006C349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7F75F26E" w14:textId="77777777" w:rsidR="009F1D58" w:rsidRPr="006C3493" w:rsidRDefault="009F1D58" w:rsidP="00F31B8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E266AF" w14:textId="1B9F935D" w:rsidR="009F1D58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. No. 4.</w:t>
      </w:r>
      <w:r w:rsidR="007B5C7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To RECEIVE Report from Ward Councillor</w:t>
      </w:r>
    </w:p>
    <w:p w14:paraId="5D268343" w14:textId="0FD3DEF1" w:rsidR="005F5A2B" w:rsidRDefault="005F5A2B" w:rsidP="00F31B8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proofErr w:type="spellStart"/>
      <w:r w:rsidRPr="005F5A2B">
        <w:rPr>
          <w:rFonts w:ascii="Arial" w:hAnsi="Arial" w:cs="Arial"/>
          <w:sz w:val="22"/>
          <w:szCs w:val="22"/>
        </w:rPr>
        <w:t>Charfield</w:t>
      </w:r>
      <w:proofErr w:type="spellEnd"/>
      <w:r w:rsidRPr="005F5A2B">
        <w:rPr>
          <w:rFonts w:ascii="Arial" w:hAnsi="Arial" w:cs="Arial"/>
          <w:sz w:val="22"/>
          <w:szCs w:val="22"/>
        </w:rPr>
        <w:t xml:space="preserve"> station consultation </w:t>
      </w:r>
      <w:r w:rsidR="00777C52">
        <w:rPr>
          <w:rFonts w:ascii="Arial" w:hAnsi="Arial" w:cs="Arial"/>
          <w:sz w:val="22"/>
          <w:szCs w:val="22"/>
        </w:rPr>
        <w:t>ongoing</w:t>
      </w:r>
      <w:r w:rsidR="006448CE">
        <w:rPr>
          <w:rFonts w:ascii="Arial" w:hAnsi="Arial" w:cs="Arial"/>
          <w:sz w:val="22"/>
          <w:szCs w:val="22"/>
        </w:rPr>
        <w:t>.</w:t>
      </w:r>
    </w:p>
    <w:p w14:paraId="4546D327" w14:textId="3333126E" w:rsidR="006448CE" w:rsidRDefault="00817C13" w:rsidP="00F31B8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Potential s</w:t>
      </w:r>
      <w:r w:rsidR="006448CE">
        <w:rPr>
          <w:rFonts w:ascii="Arial" w:hAnsi="Arial" w:cs="Arial"/>
          <w:sz w:val="22"/>
          <w:szCs w:val="22"/>
        </w:rPr>
        <w:t xml:space="preserve">peed reduction </w:t>
      </w:r>
      <w:r>
        <w:rPr>
          <w:rFonts w:ascii="Arial" w:hAnsi="Arial" w:cs="Arial"/>
          <w:sz w:val="22"/>
          <w:szCs w:val="22"/>
        </w:rPr>
        <w:t xml:space="preserve">ideas </w:t>
      </w:r>
      <w:r w:rsidR="00A433DD">
        <w:rPr>
          <w:rFonts w:ascii="Arial" w:hAnsi="Arial" w:cs="Arial"/>
          <w:sz w:val="22"/>
          <w:szCs w:val="22"/>
        </w:rPr>
        <w:t>have been submitted for</w:t>
      </w:r>
      <w:r>
        <w:rPr>
          <w:rFonts w:ascii="Arial" w:hAnsi="Arial" w:cs="Arial"/>
          <w:sz w:val="22"/>
          <w:szCs w:val="22"/>
        </w:rPr>
        <w:t xml:space="preserve"> investigation</w:t>
      </w:r>
      <w:r w:rsidR="00F36AD2">
        <w:rPr>
          <w:rFonts w:ascii="Arial" w:hAnsi="Arial" w:cs="Arial"/>
          <w:sz w:val="22"/>
          <w:szCs w:val="22"/>
        </w:rPr>
        <w:t xml:space="preserve">.  Currently </w:t>
      </w:r>
      <w:r>
        <w:rPr>
          <w:rFonts w:ascii="Arial" w:hAnsi="Arial" w:cs="Arial"/>
          <w:sz w:val="22"/>
          <w:szCs w:val="22"/>
        </w:rPr>
        <w:t xml:space="preserve">speed cameras remain the only effective deterrent. </w:t>
      </w:r>
    </w:p>
    <w:p w14:paraId="1C6C93D6" w14:textId="72E1E928" w:rsidR="00817C13" w:rsidRPr="005F5A2B" w:rsidRDefault="00817C13" w:rsidP="00F31B8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numbers are rising in South Gloucestershire. </w:t>
      </w:r>
    </w:p>
    <w:p w14:paraId="2E4206A5" w14:textId="77777777" w:rsidR="001A26C5" w:rsidRPr="00A054F8" w:rsidRDefault="001A26C5" w:rsidP="00F31B80"/>
    <w:p w14:paraId="33624E94" w14:textId="194DE9E5" w:rsidR="00481F2E" w:rsidRPr="00687FA3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No. 5. </w:t>
      </w:r>
      <w:r w:rsidR="00887F24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PLANNIN</w:t>
      </w:r>
      <w:r w:rsidR="00586FBF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G</w:t>
      </w:r>
    </w:p>
    <w:p w14:paraId="586CF273" w14:textId="340608A0" w:rsidR="00891DC5" w:rsidRPr="00F36AD2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887F2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96E3C" w:rsidRPr="00F36AD2">
        <w:rPr>
          <w:rStyle w:val="Heading3Char"/>
          <w:rFonts w:ascii="Arial" w:hAnsi="Arial" w:cs="Arial"/>
          <w:b/>
          <w:bCs/>
          <w:color w:val="000000" w:themeColor="text1"/>
          <w:sz w:val="22"/>
          <w:szCs w:val="22"/>
        </w:rPr>
        <w:t xml:space="preserve">5a </w:t>
      </w:r>
      <w:r w:rsidR="00891DC5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Planning applications</w:t>
      </w:r>
    </w:p>
    <w:p w14:paraId="1AC98F96" w14:textId="3174FC54" w:rsidR="009B15DE" w:rsidRPr="00F36AD2" w:rsidRDefault="009B15DE" w:rsidP="00502CE4">
      <w:pPr>
        <w:pStyle w:val="Heading3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B12FC8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36EF1" w:rsidRPr="00F36AD2">
        <w:rPr>
          <w:rStyle w:val="Heading3Char"/>
          <w:rFonts w:ascii="Arial" w:hAnsi="Arial" w:cs="Arial"/>
          <w:b/>
          <w:bCs/>
          <w:color w:val="auto"/>
          <w:sz w:val="22"/>
          <w:szCs w:val="22"/>
        </w:rPr>
        <w:t>5ai)</w:t>
      </w:r>
      <w:r w:rsidRPr="00F36A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F36AD2">
        <w:rPr>
          <w:rFonts w:ascii="Arial" w:hAnsi="Arial" w:cs="Arial"/>
          <w:b/>
          <w:bCs/>
          <w:color w:val="auto"/>
          <w:sz w:val="22"/>
          <w:szCs w:val="22"/>
        </w:rPr>
        <w:t>P21/07505/CLP </w:t>
      </w:r>
      <w:proofErr w:type="spellStart"/>
      <w:r w:rsidRPr="00F36AD2">
        <w:rPr>
          <w:rFonts w:ascii="Arial" w:hAnsi="Arial" w:cs="Arial"/>
          <w:b/>
          <w:bCs/>
          <w:color w:val="auto"/>
          <w:sz w:val="22"/>
          <w:szCs w:val="22"/>
        </w:rPr>
        <w:t>Homeleaze</w:t>
      </w:r>
      <w:proofErr w:type="spellEnd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proofErr w:type="spellStart"/>
      <w:r w:rsidRPr="00F36AD2">
        <w:rPr>
          <w:rFonts w:ascii="Arial" w:hAnsi="Arial" w:cs="Arial"/>
          <w:b/>
          <w:bCs/>
          <w:color w:val="auto"/>
          <w:sz w:val="22"/>
          <w:szCs w:val="22"/>
        </w:rPr>
        <w:t>Cowship</w:t>
      </w:r>
      <w:proofErr w:type="spellEnd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Lane Cromhall South Gloucestershire GL12 8AY</w:t>
      </w:r>
    </w:p>
    <w:p w14:paraId="41961C8C" w14:textId="77777777" w:rsidR="009B15DE" w:rsidRPr="00F36AD2" w:rsidRDefault="009B15DE" w:rsidP="009B15DE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>Installation of rear dormer to facilitate loft conversion.</w:t>
      </w:r>
    </w:p>
    <w:p w14:paraId="4A072B80" w14:textId="24824534" w:rsidR="005F5A2B" w:rsidRPr="00F36AD2" w:rsidRDefault="009B15DE" w:rsidP="00F31B80">
      <w:pPr>
        <w:rPr>
          <w:rFonts w:ascii="Arial" w:hAnsi="Arial" w:cs="Arial"/>
          <w:b/>
          <w:bCs/>
          <w:sz w:val="22"/>
          <w:szCs w:val="22"/>
        </w:rPr>
      </w:pPr>
      <w:r w:rsidRPr="00F36AD2">
        <w:rPr>
          <w:rFonts w:ascii="Arial" w:hAnsi="Arial" w:cs="Arial"/>
          <w:b/>
          <w:bCs/>
          <w:sz w:val="22"/>
          <w:szCs w:val="22"/>
        </w:rPr>
        <w:t xml:space="preserve">Noted. </w:t>
      </w:r>
    </w:p>
    <w:p w14:paraId="34A5AD30" w14:textId="77777777" w:rsidR="00502CE4" w:rsidRPr="00F36AD2" w:rsidRDefault="00502CE4" w:rsidP="00F31B80">
      <w:pPr>
        <w:rPr>
          <w:rFonts w:ascii="Arial" w:hAnsi="Arial" w:cs="Arial"/>
          <w:sz w:val="22"/>
          <w:szCs w:val="22"/>
        </w:rPr>
      </w:pPr>
    </w:p>
    <w:p w14:paraId="577A8446" w14:textId="046219C4" w:rsidR="00075E06" w:rsidRPr="00F36AD2" w:rsidRDefault="00502CE4" w:rsidP="00075E06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lastRenderedPageBreak/>
        <w:t>A</w:t>
      </w:r>
      <w:r w:rsidR="00075E06" w:rsidRPr="00F36AD2">
        <w:rPr>
          <w:rFonts w:ascii="Arial" w:hAnsi="Arial" w:cs="Arial"/>
          <w:sz w:val="22"/>
          <w:szCs w:val="22"/>
        </w:rPr>
        <w:t>pplications received after the agenda issued.</w:t>
      </w:r>
    </w:p>
    <w:p w14:paraId="5BB8B166" w14:textId="77777777" w:rsidR="00075E06" w:rsidRPr="00F36AD2" w:rsidRDefault="00075E06" w:rsidP="00F31B80">
      <w:pPr>
        <w:rPr>
          <w:rFonts w:ascii="Arial" w:hAnsi="Arial" w:cs="Arial"/>
          <w:sz w:val="22"/>
          <w:szCs w:val="22"/>
        </w:rPr>
      </w:pPr>
    </w:p>
    <w:p w14:paraId="670704FA" w14:textId="77777777" w:rsidR="00075E06" w:rsidRPr="00F36AD2" w:rsidRDefault="009B15DE" w:rsidP="00502CE4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EA317D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95BB3" w:rsidRPr="00F36AD2">
        <w:rPr>
          <w:rFonts w:ascii="Arial" w:hAnsi="Arial" w:cs="Arial"/>
          <w:b/>
          <w:bCs/>
          <w:color w:val="auto"/>
          <w:sz w:val="22"/>
          <w:szCs w:val="22"/>
        </w:rPr>
        <w:t>5aii)</w:t>
      </w:r>
      <w:r w:rsidR="006448CE" w:rsidRPr="00F36AD2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</w:t>
      </w:r>
      <w:r w:rsidR="00075E06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P21/07740/O Land </w:t>
      </w:r>
      <w:proofErr w:type="gramStart"/>
      <w:r w:rsidR="00075E06" w:rsidRPr="00F36AD2">
        <w:rPr>
          <w:rFonts w:ascii="Arial" w:hAnsi="Arial" w:cs="Arial"/>
          <w:b/>
          <w:bCs/>
          <w:color w:val="auto"/>
          <w:sz w:val="22"/>
          <w:szCs w:val="22"/>
        </w:rPr>
        <w:t>And</w:t>
      </w:r>
      <w:proofErr w:type="gramEnd"/>
      <w:r w:rsidR="00075E06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Buildings At Ivy Cottage Bristol Road Cromhall South Gloucestershire GL12 8AR</w:t>
      </w:r>
    </w:p>
    <w:p w14:paraId="093DFAF0" w14:textId="1356E22F" w:rsidR="00075E06" w:rsidRPr="00F36AD2" w:rsidRDefault="00075E06" w:rsidP="00075E06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 xml:space="preserve">Erection of single storey extension to incidental outbuilding and other associated works to facilitate conversion into 1 no. new dwelling (Outline) with access, landscaping, and layout to be determined, all other matters reserved. </w:t>
      </w:r>
    </w:p>
    <w:p w14:paraId="378F4297" w14:textId="59B14864" w:rsidR="00075E06" w:rsidRPr="00F36AD2" w:rsidRDefault="00075E06" w:rsidP="00F31B80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>Any comments to be submitted to the clerk by Monday</w:t>
      </w:r>
    </w:p>
    <w:p w14:paraId="0089786C" w14:textId="77777777" w:rsidR="00A95BB3" w:rsidRPr="00F36AD2" w:rsidRDefault="00A95BB3" w:rsidP="00F31B80">
      <w:pPr>
        <w:rPr>
          <w:rFonts w:ascii="Arial" w:hAnsi="Arial" w:cs="Arial"/>
          <w:sz w:val="22"/>
          <w:szCs w:val="22"/>
        </w:rPr>
      </w:pPr>
    </w:p>
    <w:p w14:paraId="09BAEBCF" w14:textId="47B2F25E" w:rsidR="00947254" w:rsidRPr="00F36AD2" w:rsidRDefault="009B15DE" w:rsidP="00F31B80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A86999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94725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5b Planning </w:t>
      </w:r>
      <w:r w:rsidR="0000653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decisions.</w:t>
      </w:r>
      <w:r w:rsidR="00583A46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All noted</w:t>
      </w:r>
      <w:r w:rsidR="00A433DD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16915888" w14:textId="7D5CEEE1" w:rsidR="00AE0EF7" w:rsidRPr="00F36AD2" w:rsidRDefault="009B15DE" w:rsidP="00AE0EF7">
      <w:pPr>
        <w:pStyle w:val="Heading4"/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</w:pPr>
      <w:bookmarkStart w:id="0" w:name="_Hlk61446513"/>
      <w:r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12/2021</w:t>
      </w:r>
      <w:r w:rsidR="00EA317D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AE0EF7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5bi </w:t>
      </w:r>
      <w:r w:rsidR="00AE0EF7" w:rsidRPr="00F36AD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P20/24180/F Newlands Farm West End </w:t>
      </w:r>
      <w:proofErr w:type="spellStart"/>
      <w:r w:rsidR="00AE0EF7" w:rsidRPr="00F36AD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>Wickwar</w:t>
      </w:r>
      <w:proofErr w:type="spellEnd"/>
      <w:r w:rsidR="00AE0EF7" w:rsidRPr="00F36AD2">
        <w:rPr>
          <w:rFonts w:ascii="Arial" w:hAnsi="Arial" w:cs="Arial"/>
          <w:b/>
          <w:bCs/>
          <w:i w:val="0"/>
          <w:iCs w:val="0"/>
          <w:color w:val="auto"/>
          <w:sz w:val="22"/>
          <w:szCs w:val="22"/>
        </w:rPr>
        <w:t xml:space="preserve"> South Gloucestershire GL12 8LD (Adjacent parish)</w:t>
      </w:r>
    </w:p>
    <w:p w14:paraId="60FE0D8E" w14:textId="77777777" w:rsidR="00AE0EF7" w:rsidRPr="00F36AD2" w:rsidRDefault="00AE0EF7" w:rsidP="00AE0EF7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 xml:space="preserve">Installation of a 49.99mw solar farm and associated infrastructure including substation, transformer stations, internal access road, perimeter security fence and access gates and internal access tracks. </w:t>
      </w:r>
    </w:p>
    <w:p w14:paraId="0D5AEA9D" w14:textId="0132FCF9" w:rsidR="00AE0EF7" w:rsidRPr="00F36AD2" w:rsidRDefault="00AE0EF7" w:rsidP="00AE0EF7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>Approve</w:t>
      </w:r>
      <w:r w:rsidR="00075E06" w:rsidRPr="00F36AD2">
        <w:rPr>
          <w:rFonts w:ascii="Arial" w:hAnsi="Arial" w:cs="Arial"/>
          <w:sz w:val="22"/>
          <w:szCs w:val="22"/>
        </w:rPr>
        <w:t>d</w:t>
      </w:r>
      <w:r w:rsidRPr="00F36AD2">
        <w:rPr>
          <w:rFonts w:ascii="Arial" w:hAnsi="Arial" w:cs="Arial"/>
          <w:sz w:val="22"/>
          <w:szCs w:val="22"/>
        </w:rPr>
        <w:t xml:space="preserve"> with Conditions.</w:t>
      </w:r>
    </w:p>
    <w:bookmarkEnd w:id="0"/>
    <w:p w14:paraId="22862126" w14:textId="77777777" w:rsidR="00E07401" w:rsidRPr="00F36AD2" w:rsidRDefault="00E07401" w:rsidP="00F31B80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F66CA35" w14:textId="34F21F99" w:rsidR="00236EF1" w:rsidRPr="00F36AD2" w:rsidRDefault="009B15DE" w:rsidP="00F31B80">
      <w:pPr>
        <w:pStyle w:val="Heading3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891DC5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5c Planning enforcement and other matters</w:t>
      </w:r>
      <w:r w:rsidR="0000653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A433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All noted.</w:t>
      </w:r>
    </w:p>
    <w:p w14:paraId="263D62C9" w14:textId="071E2212" w:rsidR="00502CE4" w:rsidRPr="00F36AD2" w:rsidRDefault="00502CE4" w:rsidP="00502CE4">
      <w:pPr>
        <w:pStyle w:val="Heading3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Pr="00F36AD2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5ci </w:t>
      </w:r>
      <w:bookmarkStart w:id="1" w:name="_Hlk66278550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P20/24180/F Newlands Farm </w:t>
      </w:r>
      <w:bookmarkEnd w:id="1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West End </w:t>
      </w:r>
      <w:proofErr w:type="spellStart"/>
      <w:r w:rsidRPr="00F36AD2">
        <w:rPr>
          <w:rFonts w:ascii="Arial" w:hAnsi="Arial" w:cs="Arial"/>
          <w:b/>
          <w:bCs/>
          <w:color w:val="auto"/>
          <w:sz w:val="22"/>
          <w:szCs w:val="22"/>
        </w:rPr>
        <w:t>Wickwar</w:t>
      </w:r>
      <w:proofErr w:type="spellEnd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South Gloucestershire GL12 8LD (Adjacent parish)</w:t>
      </w:r>
    </w:p>
    <w:p w14:paraId="1C037663" w14:textId="77777777" w:rsidR="00502CE4" w:rsidRPr="00F36AD2" w:rsidRDefault="00502CE4" w:rsidP="00502CE4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>Notification that the planning application was considered by the Development Management Committee on 25</w:t>
      </w:r>
      <w:r w:rsidRPr="00F36AD2">
        <w:rPr>
          <w:rFonts w:ascii="Arial" w:hAnsi="Arial" w:cs="Arial"/>
          <w:sz w:val="22"/>
          <w:szCs w:val="22"/>
          <w:vertAlign w:val="superscript"/>
        </w:rPr>
        <w:t>th</w:t>
      </w:r>
      <w:r w:rsidRPr="00F36AD2">
        <w:rPr>
          <w:rFonts w:ascii="Arial" w:hAnsi="Arial" w:cs="Arial"/>
          <w:sz w:val="22"/>
          <w:szCs w:val="22"/>
        </w:rPr>
        <w:t xml:space="preserve"> November 2021.</w:t>
      </w:r>
    </w:p>
    <w:p w14:paraId="12A9C48D" w14:textId="77777777" w:rsidR="00A95BB3" w:rsidRPr="00F36AD2" w:rsidRDefault="00A95BB3" w:rsidP="00F31B80">
      <w:pPr>
        <w:rPr>
          <w:rFonts w:ascii="Arial" w:hAnsi="Arial" w:cs="Arial"/>
          <w:sz w:val="22"/>
          <w:szCs w:val="22"/>
        </w:rPr>
      </w:pPr>
    </w:p>
    <w:p w14:paraId="58A6A40C" w14:textId="080748A1" w:rsidR="00A054F8" w:rsidRPr="00F36AD2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A86999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7B5C78" w:rsidRPr="00F36AD2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No. 6 </w:t>
      </w:r>
      <w:r w:rsidR="007B5C78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ITEMS FOR ACTION</w:t>
      </w:r>
    </w:p>
    <w:p w14:paraId="19C4E30D" w14:textId="77777777" w:rsidR="00075E06" w:rsidRPr="00F36AD2" w:rsidRDefault="009B15DE" w:rsidP="00502CE4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8D4071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5773B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6a </w:t>
      </w:r>
      <w:proofErr w:type="gramStart"/>
      <w:r w:rsidR="00075E06" w:rsidRPr="00F36AD2">
        <w:rPr>
          <w:rFonts w:ascii="Arial" w:hAnsi="Arial" w:cs="Arial"/>
          <w:b/>
          <w:bCs/>
          <w:color w:val="auto"/>
          <w:sz w:val="22"/>
          <w:szCs w:val="22"/>
        </w:rPr>
        <w:t>To</w:t>
      </w:r>
      <w:proofErr w:type="gramEnd"/>
      <w:r w:rsidR="00075E06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approved grant scheme for 2021/22 and agree any actions.</w:t>
      </w:r>
    </w:p>
    <w:p w14:paraId="5380BB98" w14:textId="0CDDF196" w:rsidR="00A054F8" w:rsidRPr="00F36AD2" w:rsidRDefault="00502CE4" w:rsidP="00F31B80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b/>
          <w:bCs/>
          <w:sz w:val="22"/>
          <w:szCs w:val="22"/>
        </w:rPr>
        <w:t>Resolved</w:t>
      </w:r>
      <w:r w:rsidRPr="00F36AD2">
        <w:rPr>
          <w:rFonts w:ascii="Arial" w:hAnsi="Arial" w:cs="Arial"/>
          <w:sz w:val="22"/>
          <w:szCs w:val="22"/>
        </w:rPr>
        <w:t xml:space="preserve"> to approve documentation and for the scheme to run until end of January 2022.</w:t>
      </w:r>
    </w:p>
    <w:p w14:paraId="1E58E6FE" w14:textId="77777777" w:rsidR="008C470C" w:rsidRPr="00F36AD2" w:rsidRDefault="008C470C" w:rsidP="00F31B80">
      <w:pPr>
        <w:rPr>
          <w:rFonts w:ascii="Arial" w:hAnsi="Arial" w:cs="Arial"/>
          <w:sz w:val="22"/>
          <w:szCs w:val="22"/>
        </w:rPr>
      </w:pPr>
    </w:p>
    <w:p w14:paraId="653954A0" w14:textId="7ADF6965" w:rsidR="008C470C" w:rsidRPr="00F36AD2" w:rsidRDefault="009B15DE" w:rsidP="00502CE4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7B5C78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87F24" w:rsidRPr="00F36AD2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176569" w:rsidRPr="00F36AD2">
        <w:rPr>
          <w:rFonts w:ascii="Arial" w:hAnsi="Arial" w:cs="Arial"/>
          <w:b/>
          <w:bCs/>
          <w:color w:val="auto"/>
          <w:sz w:val="22"/>
          <w:szCs w:val="22"/>
        </w:rPr>
        <w:t>b</w:t>
      </w:r>
      <w:r w:rsidR="005F14B0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gramStart"/>
      <w:r w:rsidR="00502CE4" w:rsidRPr="00F36AD2">
        <w:rPr>
          <w:rFonts w:ascii="Arial" w:hAnsi="Arial" w:cs="Arial"/>
          <w:b/>
          <w:bCs/>
          <w:color w:val="auto"/>
          <w:sz w:val="22"/>
          <w:szCs w:val="22"/>
        </w:rPr>
        <w:t>To</w:t>
      </w:r>
      <w:proofErr w:type="gramEnd"/>
      <w:r w:rsidR="00502CE4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approve asset register.</w:t>
      </w:r>
    </w:p>
    <w:p w14:paraId="295CC771" w14:textId="39C33796" w:rsidR="005F14B0" w:rsidRPr="00F36AD2" w:rsidRDefault="008C5458" w:rsidP="00F31B80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b/>
          <w:bCs/>
          <w:sz w:val="22"/>
          <w:szCs w:val="22"/>
        </w:rPr>
        <w:t>Resolved</w:t>
      </w:r>
      <w:r w:rsidRPr="00F36AD2">
        <w:rPr>
          <w:rFonts w:ascii="Arial" w:hAnsi="Arial" w:cs="Arial"/>
          <w:sz w:val="22"/>
          <w:szCs w:val="22"/>
        </w:rPr>
        <w:t xml:space="preserve"> </w:t>
      </w:r>
      <w:r w:rsidR="00502CE4" w:rsidRPr="00F36AD2">
        <w:rPr>
          <w:rFonts w:ascii="Arial" w:hAnsi="Arial" w:cs="Arial"/>
          <w:sz w:val="22"/>
          <w:szCs w:val="22"/>
        </w:rPr>
        <w:t>to approve.</w:t>
      </w:r>
    </w:p>
    <w:p w14:paraId="5F86011E" w14:textId="12EB8B95" w:rsidR="008C470C" w:rsidRPr="008C470C" w:rsidRDefault="008C470C" w:rsidP="00F31B80">
      <w:pPr>
        <w:rPr>
          <w:rFonts w:ascii="Arial" w:hAnsi="Arial" w:cs="Arial"/>
          <w:sz w:val="22"/>
          <w:szCs w:val="22"/>
        </w:rPr>
      </w:pPr>
    </w:p>
    <w:p w14:paraId="5FDE3A96" w14:textId="77777777" w:rsidR="00755194" w:rsidRPr="00F36AD2" w:rsidRDefault="009B15DE" w:rsidP="00755194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B12FC8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6</w:t>
      </w:r>
      <w:r w:rsidR="00176569" w:rsidRPr="00F36AD2">
        <w:rPr>
          <w:rFonts w:ascii="Arial" w:hAnsi="Arial" w:cs="Arial"/>
          <w:b/>
          <w:bCs/>
          <w:color w:val="auto"/>
          <w:sz w:val="22"/>
          <w:szCs w:val="22"/>
        </w:rPr>
        <w:t>c</w:t>
      </w:r>
      <w:r w:rsidR="00B12FC8" w:rsidRPr="00F36AD2">
        <w:rPr>
          <w:rFonts w:ascii="Arial" w:hAnsi="Arial" w:cs="Arial"/>
          <w:b/>
          <w:bCs/>
          <w:color w:val="auto"/>
          <w:sz w:val="22"/>
          <w:szCs w:val="22"/>
        </w:rPr>
        <w:t>.</w:t>
      </w:r>
      <w:r w:rsidR="00502CE4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55194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To consider information and quotations received from companies specialising in defibrillators, agree on requirements and approve a contractor to supply equipment.   </w:t>
      </w:r>
    </w:p>
    <w:p w14:paraId="0D76D5B0" w14:textId="49E4FC18" w:rsidR="00502CE4" w:rsidRPr="00F36AD2" w:rsidRDefault="00755194" w:rsidP="00755194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b/>
          <w:bCs/>
          <w:sz w:val="22"/>
          <w:szCs w:val="22"/>
        </w:rPr>
        <w:t>Resolved</w:t>
      </w:r>
      <w:r w:rsidRPr="00F36AD2">
        <w:rPr>
          <w:rFonts w:ascii="Arial" w:hAnsi="Arial" w:cs="Arial"/>
          <w:sz w:val="22"/>
          <w:szCs w:val="22"/>
        </w:rPr>
        <w:t xml:space="preserve"> to accept advice and quotation from </w:t>
      </w:r>
      <w:proofErr w:type="spellStart"/>
      <w:r w:rsidRPr="00F36AD2">
        <w:rPr>
          <w:rFonts w:ascii="Arial" w:hAnsi="Arial" w:cs="Arial"/>
          <w:sz w:val="22"/>
          <w:szCs w:val="22"/>
        </w:rPr>
        <w:t>Heartsafe</w:t>
      </w:r>
      <w:proofErr w:type="spellEnd"/>
      <w:r w:rsidRPr="00F36AD2">
        <w:rPr>
          <w:rFonts w:ascii="Arial" w:hAnsi="Arial" w:cs="Arial"/>
          <w:sz w:val="22"/>
          <w:szCs w:val="22"/>
        </w:rPr>
        <w:t xml:space="preserve"> and purchase the </w:t>
      </w:r>
      <w:proofErr w:type="spellStart"/>
      <w:r w:rsidRPr="00F36AD2">
        <w:rPr>
          <w:rFonts w:ascii="Arial" w:hAnsi="Arial" w:cs="Arial"/>
          <w:sz w:val="22"/>
          <w:szCs w:val="22"/>
        </w:rPr>
        <w:t>HeartSine</w:t>
      </w:r>
      <w:proofErr w:type="spellEnd"/>
      <w:r w:rsidRPr="00F36AD2">
        <w:rPr>
          <w:rFonts w:ascii="Arial" w:hAnsi="Arial" w:cs="Arial"/>
          <w:sz w:val="22"/>
          <w:szCs w:val="22"/>
        </w:rPr>
        <w:t xml:space="preserve"> Samaritan 500P with accurate live CPR feedback.  Cllr White will act as contact. </w:t>
      </w:r>
    </w:p>
    <w:p w14:paraId="72706594" w14:textId="77777777" w:rsidR="008C470C" w:rsidRPr="00F36AD2" w:rsidRDefault="008C470C" w:rsidP="00F31B80">
      <w:pPr>
        <w:rPr>
          <w:rFonts w:ascii="Arial" w:hAnsi="Arial" w:cs="Arial"/>
          <w:sz w:val="22"/>
          <w:szCs w:val="22"/>
        </w:rPr>
      </w:pPr>
    </w:p>
    <w:p w14:paraId="10AF988B" w14:textId="4E11A311" w:rsidR="00DC6642" w:rsidRPr="00F36AD2" w:rsidRDefault="009B15DE" w:rsidP="00755194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bookmarkStart w:id="2" w:name="_Hlk61446848"/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5644E1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6d. </w:t>
      </w:r>
      <w:r w:rsidR="00755194" w:rsidRPr="00F36AD2">
        <w:rPr>
          <w:rFonts w:ascii="Arial" w:hAnsi="Arial" w:cs="Arial"/>
          <w:b/>
          <w:bCs/>
          <w:color w:val="auto"/>
          <w:sz w:val="22"/>
          <w:szCs w:val="22"/>
        </w:rPr>
        <w:t>To consider and approve grant application to Members Fund.</w:t>
      </w:r>
    </w:p>
    <w:bookmarkEnd w:id="2"/>
    <w:p w14:paraId="37001931" w14:textId="17C49629" w:rsidR="005B6CA0" w:rsidRPr="00F36AD2" w:rsidRDefault="005B6CA0" w:rsidP="00F31B80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b/>
          <w:bCs/>
          <w:sz w:val="22"/>
          <w:szCs w:val="22"/>
        </w:rPr>
        <w:t xml:space="preserve">Resolved </w:t>
      </w:r>
      <w:r w:rsidRPr="00F36AD2">
        <w:rPr>
          <w:rFonts w:ascii="Arial" w:hAnsi="Arial" w:cs="Arial"/>
          <w:sz w:val="22"/>
          <w:szCs w:val="22"/>
        </w:rPr>
        <w:t xml:space="preserve">to agree </w:t>
      </w:r>
      <w:r w:rsidR="00755194" w:rsidRPr="00F36AD2">
        <w:rPr>
          <w:rFonts w:ascii="Arial" w:hAnsi="Arial" w:cs="Arial"/>
          <w:sz w:val="22"/>
          <w:szCs w:val="22"/>
        </w:rPr>
        <w:t>and submit grant application.</w:t>
      </w:r>
    </w:p>
    <w:p w14:paraId="0E37F8D1" w14:textId="09332B27" w:rsidR="0085330E" w:rsidRPr="00F36AD2" w:rsidRDefault="0085330E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FF60E6" w14:textId="77777777" w:rsidR="00660B10" w:rsidRPr="00F36AD2" w:rsidRDefault="00660B10" w:rsidP="00660B10">
      <w:pPr>
        <w:pStyle w:val="Heading3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12/2021 6e </w:t>
      </w:r>
      <w:proofErr w:type="gramStart"/>
      <w:r w:rsidRPr="00F36AD2">
        <w:rPr>
          <w:rFonts w:ascii="Arial" w:hAnsi="Arial" w:cs="Arial"/>
          <w:b/>
          <w:bCs/>
          <w:color w:val="auto"/>
          <w:sz w:val="22"/>
          <w:szCs w:val="22"/>
        </w:rPr>
        <w:t>To</w:t>
      </w:r>
      <w:proofErr w:type="gramEnd"/>
      <w:r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receive any verbal report from councillors on current parish issues and agree any actions.</w:t>
      </w:r>
    </w:p>
    <w:p w14:paraId="0B0B3177" w14:textId="257E9C6D" w:rsidR="00660B10" w:rsidRPr="00F36AD2" w:rsidRDefault="00F07B26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color w:val="000000" w:themeColor="text1"/>
          <w:sz w:val="22"/>
          <w:szCs w:val="22"/>
        </w:rPr>
        <w:t>Fencing on school playing field broken – clerk to action</w:t>
      </w:r>
    </w:p>
    <w:p w14:paraId="0543BAB2" w14:textId="04F4F30C" w:rsidR="00F07B26" w:rsidRPr="00F36AD2" w:rsidRDefault="00F07B26" w:rsidP="00F31B80">
      <w:pPr>
        <w:rPr>
          <w:rFonts w:ascii="Arial" w:hAnsi="Arial" w:cs="Arial"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color w:val="000000" w:themeColor="text1"/>
          <w:sz w:val="22"/>
          <w:szCs w:val="22"/>
        </w:rPr>
        <w:t>Hedge on school playing field needs a trim – Cllr New to action.</w:t>
      </w:r>
    </w:p>
    <w:p w14:paraId="6C7B5CBE" w14:textId="77777777" w:rsidR="00F07B26" w:rsidRPr="00F36AD2" w:rsidRDefault="00F07B26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EFCA36" w14:textId="288CC540" w:rsidR="00195780" w:rsidRPr="00F36AD2" w:rsidRDefault="009B15DE" w:rsidP="00F31B80">
      <w:pPr>
        <w:pStyle w:val="Heading2"/>
        <w:keepLines w:val="0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</w:t>
      </w:r>
      <w:r w:rsidR="00683537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No </w:t>
      </w:r>
      <w:r w:rsidR="00887F2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="00683537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887F2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ITEMS TO NOTE</w:t>
      </w:r>
    </w:p>
    <w:p w14:paraId="1C7F311C" w14:textId="79D2528A" w:rsidR="000E510E" w:rsidRPr="00F36AD2" w:rsidRDefault="009B15DE" w:rsidP="00F31B80">
      <w:pPr>
        <w:pStyle w:val="Heading3"/>
        <w:spacing w:before="0"/>
        <w:rPr>
          <w:rFonts w:ascii="Arial" w:hAnsi="Arial" w:cs="Arial"/>
          <w:b/>
          <w:bCs/>
          <w:color w:val="auto"/>
          <w:sz w:val="22"/>
          <w:szCs w:val="22"/>
        </w:rPr>
      </w:pPr>
      <w:r w:rsidRPr="00F36AD2">
        <w:rPr>
          <w:rFonts w:ascii="Arial" w:hAnsi="Arial" w:cs="Arial"/>
          <w:b/>
          <w:bCs/>
          <w:color w:val="auto"/>
          <w:sz w:val="22"/>
          <w:szCs w:val="22"/>
        </w:rPr>
        <w:t>12/2021</w:t>
      </w:r>
      <w:r w:rsidR="00887F24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03B82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7a </w:t>
      </w:r>
      <w:proofErr w:type="gramStart"/>
      <w:r w:rsidR="00E5311B" w:rsidRPr="00F36AD2">
        <w:rPr>
          <w:rFonts w:ascii="Arial" w:hAnsi="Arial" w:cs="Arial"/>
          <w:b/>
          <w:bCs/>
          <w:color w:val="auto"/>
          <w:sz w:val="22"/>
          <w:szCs w:val="22"/>
        </w:rPr>
        <w:t>To</w:t>
      </w:r>
      <w:proofErr w:type="gramEnd"/>
      <w:r w:rsidR="00E5311B" w:rsidRPr="00F36AD2">
        <w:rPr>
          <w:rFonts w:ascii="Arial" w:hAnsi="Arial" w:cs="Arial"/>
          <w:b/>
          <w:bCs/>
          <w:color w:val="auto"/>
          <w:sz w:val="22"/>
          <w:szCs w:val="22"/>
        </w:rPr>
        <w:t xml:space="preserve"> note any responses to South Gloucestershire Council’s Public Consultation: Annual Council Budget 2022/23</w:t>
      </w:r>
    </w:p>
    <w:p w14:paraId="68A6F227" w14:textId="450F1115" w:rsidR="00C06205" w:rsidRPr="00F36AD2" w:rsidRDefault="00E5311B" w:rsidP="00F31B80">
      <w:p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>Deferred.</w:t>
      </w:r>
    </w:p>
    <w:p w14:paraId="3303A82C" w14:textId="77777777" w:rsidR="00120927" w:rsidRPr="00F36AD2" w:rsidRDefault="00120927" w:rsidP="00F31B80">
      <w:pPr>
        <w:rPr>
          <w:rFonts w:ascii="Arial" w:hAnsi="Arial" w:cs="Arial"/>
          <w:sz w:val="22"/>
          <w:szCs w:val="22"/>
        </w:rPr>
      </w:pPr>
    </w:p>
    <w:p w14:paraId="050AB0AD" w14:textId="259A187D" w:rsidR="00481F2E" w:rsidRPr="00F36AD2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887F24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8.  </w:t>
      </w:r>
      <w:r w:rsidR="00683537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REPORTS</w:t>
      </w:r>
    </w:p>
    <w:p w14:paraId="44F74CEF" w14:textId="561D9089" w:rsidR="006A2D38" w:rsidRPr="00F36AD2" w:rsidRDefault="009B15DE" w:rsidP="00F31B80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color w:val="000000" w:themeColor="text1"/>
          <w:sz w:val="22"/>
          <w:szCs w:val="22"/>
        </w:rPr>
        <w:t>12/2021</w:t>
      </w:r>
      <w:r w:rsidR="00683537" w:rsidRPr="00F36A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7F24" w:rsidRPr="00F36AD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83537" w:rsidRPr="00F36AD2">
        <w:rPr>
          <w:rFonts w:ascii="Arial" w:hAnsi="Arial" w:cs="Arial"/>
          <w:b/>
          <w:color w:val="000000" w:themeColor="text1"/>
          <w:sz w:val="22"/>
          <w:szCs w:val="22"/>
        </w:rPr>
        <w:t xml:space="preserve">a </w:t>
      </w:r>
      <w:bookmarkStart w:id="3" w:name="_Hlk48226462"/>
      <w:proofErr w:type="gramStart"/>
      <w:r w:rsidR="009D1F11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To</w:t>
      </w:r>
      <w:proofErr w:type="gramEnd"/>
      <w:r w:rsidR="009D1F11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receive and note report from the Clerk.</w:t>
      </w:r>
      <w:bookmarkEnd w:id="3"/>
      <w:r w:rsidR="00120927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B659F72" w14:textId="3708EC6C" w:rsidR="00D113D4" w:rsidRPr="00F36AD2" w:rsidRDefault="00E5311B" w:rsidP="00E5311B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sz w:val="22"/>
          <w:szCs w:val="22"/>
        </w:rPr>
        <w:t xml:space="preserve">Appealed against fine from HMRC </w:t>
      </w:r>
      <w:r w:rsidRPr="00F36AD2">
        <w:rPr>
          <w:rFonts w:ascii="Arial" w:hAnsi="Arial" w:cs="Arial"/>
          <w:color w:val="000000" w:themeColor="text1"/>
          <w:sz w:val="22"/>
          <w:szCs w:val="22"/>
        </w:rPr>
        <w:t>over P11D submission and claim that national insurance is owing</w:t>
      </w:r>
      <w:r w:rsidR="00A433D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824536" w14:textId="77777777" w:rsidR="00065FF3" w:rsidRPr="00F36AD2" w:rsidRDefault="00065FF3" w:rsidP="00F31B80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083ABA29" w14:textId="4BEB56F0" w:rsidR="00346D9D" w:rsidRPr="00F36AD2" w:rsidRDefault="009B15DE" w:rsidP="00F31B80">
      <w:pPr>
        <w:pStyle w:val="Heading3"/>
        <w:spacing w:before="0"/>
        <w:rPr>
          <w:rFonts w:ascii="Arial" w:hAnsi="Arial" w:cs="Arial"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color w:val="000000" w:themeColor="text1"/>
          <w:sz w:val="22"/>
          <w:szCs w:val="22"/>
        </w:rPr>
        <w:t>12/2021</w:t>
      </w:r>
      <w:r w:rsidR="00683537" w:rsidRPr="00F36AD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87F24" w:rsidRPr="00F36AD2">
        <w:rPr>
          <w:rFonts w:ascii="Arial" w:hAnsi="Arial" w:cs="Arial"/>
          <w:b/>
          <w:color w:val="000000" w:themeColor="text1"/>
          <w:sz w:val="22"/>
          <w:szCs w:val="22"/>
        </w:rPr>
        <w:t>8</w:t>
      </w:r>
      <w:r w:rsidR="00683537" w:rsidRPr="00F36AD2">
        <w:rPr>
          <w:rFonts w:ascii="Arial" w:hAnsi="Arial" w:cs="Arial"/>
          <w:b/>
          <w:color w:val="000000" w:themeColor="text1"/>
          <w:sz w:val="22"/>
          <w:szCs w:val="22"/>
        </w:rPr>
        <w:t xml:space="preserve">b.  </w:t>
      </w:r>
      <w:r w:rsidR="00346D9D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To receive</w:t>
      </w:r>
      <w:r w:rsidR="00C06205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playground</w:t>
      </w:r>
      <w:r w:rsidR="00346D9D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report.</w:t>
      </w:r>
    </w:p>
    <w:p w14:paraId="4ED17629" w14:textId="4801ECAB" w:rsidR="00120927" w:rsidRPr="00F36AD2" w:rsidRDefault="00E5311B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Cs/>
          <w:color w:val="000000" w:themeColor="text1"/>
          <w:sz w:val="22"/>
          <w:szCs w:val="22"/>
        </w:rPr>
        <w:t>Deferred.</w:t>
      </w:r>
    </w:p>
    <w:p w14:paraId="5C1AA2F3" w14:textId="548C2325" w:rsidR="008B2514" w:rsidRPr="00F36AD2" w:rsidRDefault="008B2514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F2D31CA" w14:textId="3FFE8C8C" w:rsidR="00A81BAB" w:rsidRPr="00F36AD2" w:rsidRDefault="00A81BAB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Cs/>
          <w:color w:val="000000" w:themeColor="text1"/>
          <w:sz w:val="22"/>
          <w:szCs w:val="22"/>
        </w:rPr>
        <w:t>Ward Cllr O’Neil left the meeting.</w:t>
      </w:r>
    </w:p>
    <w:p w14:paraId="23629CEB" w14:textId="192AB6D8" w:rsidR="00A81BAB" w:rsidRPr="00F36AD2" w:rsidRDefault="00A81BAB" w:rsidP="00F31B80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CC7A1A9" w14:textId="3F1CF0D4" w:rsidR="00C06205" w:rsidRPr="00F36AD2" w:rsidRDefault="009B15DE" w:rsidP="00F31B80">
      <w:pPr>
        <w:pStyle w:val="Heading3"/>
        <w:spacing w:before="0"/>
        <w:rPr>
          <w:rFonts w:ascii="Arial" w:hAnsi="Arial" w:cs="Arial"/>
          <w:sz w:val="22"/>
          <w:szCs w:val="22"/>
        </w:rPr>
      </w:pPr>
      <w:r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6630A1" w:rsidRPr="00F36AD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8c. </w:t>
      </w:r>
      <w:r w:rsidR="00DC6642" w:rsidRPr="00F36AD2">
        <w:rPr>
          <w:rFonts w:ascii="Arial" w:hAnsi="Arial" w:cs="Arial"/>
          <w:b/>
          <w:bCs/>
          <w:color w:val="auto"/>
          <w:sz w:val="22"/>
          <w:szCs w:val="22"/>
        </w:rPr>
        <w:t>To receive financial reports</w:t>
      </w:r>
      <w:r w:rsidR="00C06205" w:rsidRPr="00F36AD2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7708A505" w14:textId="26AD736A" w:rsidR="005103E9" w:rsidRPr="00F36AD2" w:rsidRDefault="009B15DE" w:rsidP="006B67A1">
      <w:pPr>
        <w:pStyle w:val="Heading4"/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</w:pPr>
      <w:r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12/2021</w:t>
      </w:r>
      <w:r w:rsidR="00C06205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8</w:t>
      </w:r>
      <w:r w:rsidR="00DC6642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c</w:t>
      </w:r>
      <w:r w:rsidR="00C06205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i </w:t>
      </w:r>
      <w:proofErr w:type="gramStart"/>
      <w:r w:rsidR="005F14B0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To</w:t>
      </w:r>
      <w:proofErr w:type="gramEnd"/>
      <w:r w:rsidR="005F14B0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receive </w:t>
      </w:r>
      <w:r w:rsidR="00DC6642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and approve </w:t>
      </w:r>
      <w:r w:rsidR="00DA05DA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payments for</w:t>
      </w:r>
      <w:r w:rsidR="00C06205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E5311B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December</w:t>
      </w:r>
      <w:r w:rsidR="005F14B0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2021</w:t>
      </w:r>
      <w:r w:rsidR="00F00C90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>.</w:t>
      </w:r>
      <w:r w:rsidR="005F14B0" w:rsidRPr="00F36AD2">
        <w:rPr>
          <w:rFonts w:ascii="Arial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86"/>
        <w:gridCol w:w="1230"/>
        <w:gridCol w:w="1175"/>
        <w:gridCol w:w="1031"/>
        <w:gridCol w:w="874"/>
        <w:gridCol w:w="982"/>
        <w:gridCol w:w="878"/>
        <w:gridCol w:w="1031"/>
        <w:gridCol w:w="824"/>
        <w:gridCol w:w="700"/>
      </w:tblGrid>
      <w:tr w:rsidR="00E8426D" w:rsidRPr="005064AC" w14:paraId="1A77BFC6" w14:textId="7D6FF4BC" w:rsidTr="00C626DA">
        <w:trPr>
          <w:trHeight w:val="288"/>
        </w:trPr>
        <w:tc>
          <w:tcPr>
            <w:tcW w:w="1147" w:type="dxa"/>
            <w:hideMark/>
          </w:tcPr>
          <w:p w14:paraId="15A518C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4" w:name="RANGE!A44:J53"/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Name</w:t>
            </w:r>
            <w:bookmarkEnd w:id="4"/>
          </w:p>
        </w:tc>
        <w:tc>
          <w:tcPr>
            <w:tcW w:w="1188" w:type="dxa"/>
            <w:hideMark/>
          </w:tcPr>
          <w:p w14:paraId="79B47D9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Invoice no</w:t>
            </w:r>
          </w:p>
        </w:tc>
        <w:tc>
          <w:tcPr>
            <w:tcW w:w="1135" w:type="dxa"/>
            <w:hideMark/>
          </w:tcPr>
          <w:p w14:paraId="1C43920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997" w:type="dxa"/>
            <w:hideMark/>
          </w:tcPr>
          <w:p w14:paraId="6746E88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Net</w:t>
            </w:r>
          </w:p>
        </w:tc>
        <w:tc>
          <w:tcPr>
            <w:tcW w:w="874" w:type="dxa"/>
            <w:hideMark/>
          </w:tcPr>
          <w:p w14:paraId="265404F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Travel</w:t>
            </w:r>
          </w:p>
        </w:tc>
        <w:tc>
          <w:tcPr>
            <w:tcW w:w="960" w:type="dxa"/>
            <w:hideMark/>
          </w:tcPr>
          <w:p w14:paraId="004E99B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Expenses</w:t>
            </w:r>
          </w:p>
        </w:tc>
        <w:tc>
          <w:tcPr>
            <w:tcW w:w="851" w:type="dxa"/>
            <w:hideMark/>
          </w:tcPr>
          <w:p w14:paraId="626B1D1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997" w:type="dxa"/>
            <w:hideMark/>
          </w:tcPr>
          <w:p w14:paraId="424752D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99" w:type="dxa"/>
            <w:hideMark/>
          </w:tcPr>
          <w:p w14:paraId="45412040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sz w:val="20"/>
                <w:szCs w:val="20"/>
              </w:rPr>
              <w:t>cheque no</w:t>
            </w:r>
          </w:p>
        </w:tc>
        <w:tc>
          <w:tcPr>
            <w:tcW w:w="828" w:type="dxa"/>
          </w:tcPr>
          <w:p w14:paraId="4B0CDB37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8426D" w:rsidRPr="005064AC" w14:paraId="225BC81F" w14:textId="47429DD4" w:rsidTr="00C626DA">
        <w:trPr>
          <w:trHeight w:val="288"/>
        </w:trPr>
        <w:tc>
          <w:tcPr>
            <w:tcW w:w="1147" w:type="dxa"/>
            <w:hideMark/>
          </w:tcPr>
          <w:p w14:paraId="7F04CB65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88" w:type="dxa"/>
            <w:hideMark/>
          </w:tcPr>
          <w:p w14:paraId="75FBD1EE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14:paraId="58B19B8F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14:paraId="30A99FC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74" w:type="dxa"/>
            <w:hideMark/>
          </w:tcPr>
          <w:p w14:paraId="7663858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60" w:type="dxa"/>
            <w:hideMark/>
          </w:tcPr>
          <w:p w14:paraId="6306B65A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hideMark/>
          </w:tcPr>
          <w:p w14:paraId="138E95F5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14:paraId="601B83C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99" w:type="dxa"/>
            <w:hideMark/>
          </w:tcPr>
          <w:p w14:paraId="1A9AACA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28" w:type="dxa"/>
          </w:tcPr>
          <w:p w14:paraId="61ADA77A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426D" w:rsidRPr="005064AC" w14:paraId="4D08EE2F" w14:textId="5DFEEEE0" w:rsidTr="00C626DA">
        <w:trPr>
          <w:trHeight w:val="408"/>
        </w:trPr>
        <w:tc>
          <w:tcPr>
            <w:tcW w:w="1147" w:type="dxa"/>
            <w:hideMark/>
          </w:tcPr>
          <w:p w14:paraId="3619041C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Daphne Dunning</w:t>
            </w:r>
          </w:p>
        </w:tc>
        <w:tc>
          <w:tcPr>
            <w:tcW w:w="1188" w:type="dxa"/>
            <w:hideMark/>
          </w:tcPr>
          <w:p w14:paraId="78BF7E82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14:paraId="65654759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 xml:space="preserve">Salary Dec 21 </w:t>
            </w:r>
          </w:p>
        </w:tc>
        <w:tc>
          <w:tcPr>
            <w:tcW w:w="997" w:type="dxa"/>
            <w:hideMark/>
          </w:tcPr>
          <w:p w14:paraId="796F0090" w14:textId="7869EDAD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£4</w:t>
            </w:r>
            <w:r w:rsidR="00020895">
              <w:rPr>
                <w:rFonts w:ascii="Calibri" w:hAnsi="Calibri" w:cs="Calibri"/>
                <w:sz w:val="20"/>
                <w:szCs w:val="20"/>
              </w:rPr>
              <w:t>10.53</w:t>
            </w:r>
          </w:p>
        </w:tc>
        <w:tc>
          <w:tcPr>
            <w:tcW w:w="874" w:type="dxa"/>
            <w:hideMark/>
          </w:tcPr>
          <w:p w14:paraId="32758F59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£11.93</w:t>
            </w:r>
          </w:p>
        </w:tc>
        <w:tc>
          <w:tcPr>
            <w:tcW w:w="960" w:type="dxa"/>
            <w:hideMark/>
          </w:tcPr>
          <w:p w14:paraId="630906B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£6.75</w:t>
            </w:r>
          </w:p>
        </w:tc>
        <w:tc>
          <w:tcPr>
            <w:tcW w:w="851" w:type="dxa"/>
            <w:hideMark/>
          </w:tcPr>
          <w:p w14:paraId="6C52D1CC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97" w:type="dxa"/>
            <w:hideMark/>
          </w:tcPr>
          <w:p w14:paraId="404777F8" w14:textId="699F9E32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£4</w:t>
            </w:r>
            <w:r w:rsidR="00020895">
              <w:rPr>
                <w:rFonts w:ascii="Calibri" w:hAnsi="Calibri" w:cs="Calibri"/>
                <w:sz w:val="20"/>
                <w:szCs w:val="20"/>
              </w:rPr>
              <w:t>29.21</w:t>
            </w:r>
          </w:p>
        </w:tc>
        <w:tc>
          <w:tcPr>
            <w:tcW w:w="799" w:type="dxa"/>
            <w:noWrap/>
            <w:hideMark/>
          </w:tcPr>
          <w:p w14:paraId="10D23E7D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1649</w:t>
            </w:r>
          </w:p>
        </w:tc>
        <w:tc>
          <w:tcPr>
            <w:tcW w:w="828" w:type="dxa"/>
          </w:tcPr>
          <w:p w14:paraId="181EF55F" w14:textId="1D1DAFF6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LGA 1972 s112(2)</w:t>
            </w:r>
          </w:p>
        </w:tc>
      </w:tr>
      <w:tr w:rsidR="00E8426D" w:rsidRPr="005064AC" w14:paraId="08C853A7" w14:textId="76B809DC" w:rsidTr="00C626DA">
        <w:trPr>
          <w:trHeight w:val="408"/>
        </w:trPr>
        <w:tc>
          <w:tcPr>
            <w:tcW w:w="1147" w:type="dxa"/>
            <w:hideMark/>
          </w:tcPr>
          <w:p w14:paraId="6AA64D20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HMRC</w:t>
            </w:r>
          </w:p>
        </w:tc>
        <w:tc>
          <w:tcPr>
            <w:tcW w:w="1188" w:type="dxa"/>
            <w:hideMark/>
          </w:tcPr>
          <w:p w14:paraId="08E9AC7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14:paraId="078A94B9" w14:textId="77777777" w:rsidR="00E8426D" w:rsidRPr="005064AC" w:rsidRDefault="00E8426D" w:rsidP="005064AC">
            <w:pPr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Tax Dec 21</w:t>
            </w:r>
          </w:p>
        </w:tc>
        <w:tc>
          <w:tcPr>
            <w:tcW w:w="997" w:type="dxa"/>
            <w:hideMark/>
          </w:tcPr>
          <w:p w14:paraId="6A782CDC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£102.60</w:t>
            </w:r>
          </w:p>
        </w:tc>
        <w:tc>
          <w:tcPr>
            <w:tcW w:w="874" w:type="dxa"/>
            <w:hideMark/>
          </w:tcPr>
          <w:p w14:paraId="1F5DE1D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60" w:type="dxa"/>
            <w:hideMark/>
          </w:tcPr>
          <w:p w14:paraId="6FADE0DA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851" w:type="dxa"/>
            <w:hideMark/>
          </w:tcPr>
          <w:p w14:paraId="7C97ECAC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£0.00</w:t>
            </w:r>
          </w:p>
        </w:tc>
        <w:tc>
          <w:tcPr>
            <w:tcW w:w="997" w:type="dxa"/>
            <w:hideMark/>
          </w:tcPr>
          <w:p w14:paraId="6B5F8ED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£102.60</w:t>
            </w:r>
          </w:p>
        </w:tc>
        <w:tc>
          <w:tcPr>
            <w:tcW w:w="799" w:type="dxa"/>
            <w:noWrap/>
            <w:hideMark/>
          </w:tcPr>
          <w:p w14:paraId="4BF716BC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828" w:type="dxa"/>
          </w:tcPr>
          <w:p w14:paraId="0D5F40A6" w14:textId="392BE4C6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LGA 1972 s112(2)</w:t>
            </w:r>
          </w:p>
        </w:tc>
      </w:tr>
      <w:tr w:rsidR="00E8426D" w:rsidRPr="005064AC" w14:paraId="17AC8788" w14:textId="1A3FE05F" w:rsidTr="00C626DA">
        <w:trPr>
          <w:trHeight w:val="612"/>
        </w:trPr>
        <w:tc>
          <w:tcPr>
            <w:tcW w:w="1147" w:type="dxa"/>
            <w:hideMark/>
          </w:tcPr>
          <w:p w14:paraId="083DD443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South Glos. Council</w:t>
            </w:r>
          </w:p>
        </w:tc>
        <w:tc>
          <w:tcPr>
            <w:tcW w:w="1188" w:type="dxa"/>
            <w:hideMark/>
          </w:tcPr>
          <w:p w14:paraId="4704B05B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807131</w:t>
            </w:r>
          </w:p>
        </w:tc>
        <w:tc>
          <w:tcPr>
            <w:tcW w:w="1135" w:type="dxa"/>
            <w:hideMark/>
          </w:tcPr>
          <w:p w14:paraId="19EE7EBC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Grass Nov 21</w:t>
            </w:r>
          </w:p>
        </w:tc>
        <w:tc>
          <w:tcPr>
            <w:tcW w:w="997" w:type="dxa"/>
            <w:hideMark/>
          </w:tcPr>
          <w:p w14:paraId="6D80A67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£327.06</w:t>
            </w:r>
          </w:p>
        </w:tc>
        <w:tc>
          <w:tcPr>
            <w:tcW w:w="874" w:type="dxa"/>
            <w:noWrap/>
            <w:hideMark/>
          </w:tcPr>
          <w:p w14:paraId="7B7E4D6F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60" w:type="dxa"/>
            <w:hideMark/>
          </w:tcPr>
          <w:p w14:paraId="376D9C6D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£0.00</w:t>
            </w:r>
          </w:p>
        </w:tc>
        <w:tc>
          <w:tcPr>
            <w:tcW w:w="851" w:type="dxa"/>
            <w:hideMark/>
          </w:tcPr>
          <w:p w14:paraId="0316DA3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£65.41</w:t>
            </w:r>
          </w:p>
        </w:tc>
        <w:tc>
          <w:tcPr>
            <w:tcW w:w="997" w:type="dxa"/>
            <w:hideMark/>
          </w:tcPr>
          <w:p w14:paraId="1EBF2B6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£392.47</w:t>
            </w:r>
          </w:p>
        </w:tc>
        <w:tc>
          <w:tcPr>
            <w:tcW w:w="799" w:type="dxa"/>
            <w:noWrap/>
            <w:hideMark/>
          </w:tcPr>
          <w:p w14:paraId="26F1E991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1651</w:t>
            </w:r>
          </w:p>
        </w:tc>
        <w:tc>
          <w:tcPr>
            <w:tcW w:w="828" w:type="dxa"/>
          </w:tcPr>
          <w:p w14:paraId="1F8F5B9B" w14:textId="24D0BD93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Open Space Act 1906 s9&amp;10</w:t>
            </w:r>
          </w:p>
        </w:tc>
      </w:tr>
      <w:tr w:rsidR="00E8426D" w:rsidRPr="005064AC" w14:paraId="0FD1F747" w14:textId="59B9FA89" w:rsidTr="00C626DA">
        <w:trPr>
          <w:trHeight w:val="576"/>
        </w:trPr>
        <w:tc>
          <w:tcPr>
            <w:tcW w:w="1147" w:type="dxa"/>
            <w:hideMark/>
          </w:tcPr>
          <w:p w14:paraId="50D8299F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Cromhall Parish Hall and Recreation Trust</w:t>
            </w:r>
          </w:p>
        </w:tc>
        <w:tc>
          <w:tcPr>
            <w:tcW w:w="1188" w:type="dxa"/>
            <w:noWrap/>
            <w:hideMark/>
          </w:tcPr>
          <w:p w14:paraId="0FC1A1F7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CPC2021/04</w:t>
            </w:r>
          </w:p>
        </w:tc>
        <w:tc>
          <w:tcPr>
            <w:tcW w:w="1135" w:type="dxa"/>
            <w:hideMark/>
          </w:tcPr>
          <w:p w14:paraId="126F351C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December meeting hall rental</w:t>
            </w:r>
          </w:p>
        </w:tc>
        <w:tc>
          <w:tcPr>
            <w:tcW w:w="997" w:type="dxa"/>
            <w:noWrap/>
            <w:hideMark/>
          </w:tcPr>
          <w:p w14:paraId="4F552560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£20.00</w:t>
            </w:r>
          </w:p>
        </w:tc>
        <w:tc>
          <w:tcPr>
            <w:tcW w:w="874" w:type="dxa"/>
            <w:noWrap/>
            <w:hideMark/>
          </w:tcPr>
          <w:p w14:paraId="1087A22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60" w:type="dxa"/>
            <w:noWrap/>
            <w:hideMark/>
          </w:tcPr>
          <w:p w14:paraId="3E656B1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851" w:type="dxa"/>
            <w:noWrap/>
            <w:hideMark/>
          </w:tcPr>
          <w:p w14:paraId="53C95965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97" w:type="dxa"/>
            <w:hideMark/>
          </w:tcPr>
          <w:p w14:paraId="6E7758F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£20.00</w:t>
            </w:r>
          </w:p>
        </w:tc>
        <w:tc>
          <w:tcPr>
            <w:tcW w:w="799" w:type="dxa"/>
            <w:noWrap/>
            <w:hideMark/>
          </w:tcPr>
          <w:p w14:paraId="739C3346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1652</w:t>
            </w:r>
          </w:p>
        </w:tc>
        <w:tc>
          <w:tcPr>
            <w:tcW w:w="828" w:type="dxa"/>
          </w:tcPr>
          <w:p w14:paraId="4ECD4092" w14:textId="376B180C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LG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5064AC">
              <w:rPr>
                <w:rFonts w:ascii="Calibri" w:hAnsi="Calibri" w:cs="Calibri"/>
                <w:sz w:val="16"/>
                <w:szCs w:val="16"/>
              </w:rPr>
              <w:t xml:space="preserve"> 1972 s111</w:t>
            </w:r>
          </w:p>
        </w:tc>
      </w:tr>
      <w:tr w:rsidR="00E8426D" w:rsidRPr="005064AC" w14:paraId="4CD77F15" w14:textId="333302F9" w:rsidTr="00C626DA">
        <w:trPr>
          <w:trHeight w:val="408"/>
        </w:trPr>
        <w:tc>
          <w:tcPr>
            <w:tcW w:w="1147" w:type="dxa"/>
            <w:hideMark/>
          </w:tcPr>
          <w:p w14:paraId="05082A06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SLCC</w:t>
            </w:r>
          </w:p>
        </w:tc>
        <w:tc>
          <w:tcPr>
            <w:tcW w:w="1188" w:type="dxa"/>
            <w:noWrap/>
            <w:hideMark/>
          </w:tcPr>
          <w:p w14:paraId="2540E9BE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BK204013-1 &amp; BK204006-1</w:t>
            </w:r>
          </w:p>
        </w:tc>
        <w:tc>
          <w:tcPr>
            <w:tcW w:w="1135" w:type="dxa"/>
            <w:noWrap/>
            <w:hideMark/>
          </w:tcPr>
          <w:p w14:paraId="4653F564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Practitioner &amp; climate</w:t>
            </w:r>
          </w:p>
        </w:tc>
        <w:tc>
          <w:tcPr>
            <w:tcW w:w="997" w:type="dxa"/>
            <w:noWrap/>
            <w:hideMark/>
          </w:tcPr>
          <w:p w14:paraId="1DF9CF3A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£120.00</w:t>
            </w:r>
          </w:p>
        </w:tc>
        <w:tc>
          <w:tcPr>
            <w:tcW w:w="874" w:type="dxa"/>
            <w:noWrap/>
            <w:hideMark/>
          </w:tcPr>
          <w:p w14:paraId="138FAC01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60" w:type="dxa"/>
            <w:noWrap/>
            <w:hideMark/>
          </w:tcPr>
          <w:p w14:paraId="09C6643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851" w:type="dxa"/>
            <w:noWrap/>
            <w:hideMark/>
          </w:tcPr>
          <w:p w14:paraId="1AFFD1F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£24.00</w:t>
            </w:r>
          </w:p>
        </w:tc>
        <w:tc>
          <w:tcPr>
            <w:tcW w:w="997" w:type="dxa"/>
            <w:hideMark/>
          </w:tcPr>
          <w:p w14:paraId="632618B0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£144.00</w:t>
            </w:r>
          </w:p>
        </w:tc>
        <w:tc>
          <w:tcPr>
            <w:tcW w:w="799" w:type="dxa"/>
            <w:noWrap/>
            <w:hideMark/>
          </w:tcPr>
          <w:p w14:paraId="478E07B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1653</w:t>
            </w:r>
          </w:p>
        </w:tc>
        <w:tc>
          <w:tcPr>
            <w:tcW w:w="828" w:type="dxa"/>
          </w:tcPr>
          <w:p w14:paraId="4705CD71" w14:textId="0F7F733F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LG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5064AC">
              <w:rPr>
                <w:rFonts w:ascii="Calibri" w:hAnsi="Calibri" w:cs="Calibri"/>
                <w:sz w:val="16"/>
                <w:szCs w:val="16"/>
              </w:rPr>
              <w:t xml:space="preserve"> 1972 s111</w:t>
            </w:r>
          </w:p>
        </w:tc>
      </w:tr>
      <w:tr w:rsidR="00E8426D" w:rsidRPr="005064AC" w14:paraId="0BAEE0F9" w14:textId="44A750BA" w:rsidTr="00C626DA">
        <w:trPr>
          <w:trHeight w:val="612"/>
        </w:trPr>
        <w:tc>
          <w:tcPr>
            <w:tcW w:w="1147" w:type="dxa"/>
            <w:hideMark/>
          </w:tcPr>
          <w:p w14:paraId="023337E7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South Glos. Council</w:t>
            </w:r>
          </w:p>
        </w:tc>
        <w:tc>
          <w:tcPr>
            <w:tcW w:w="1188" w:type="dxa"/>
            <w:noWrap/>
            <w:hideMark/>
          </w:tcPr>
          <w:p w14:paraId="01F44248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3804810733</w:t>
            </w:r>
          </w:p>
        </w:tc>
        <w:tc>
          <w:tcPr>
            <w:tcW w:w="1135" w:type="dxa"/>
            <w:noWrap/>
            <w:hideMark/>
          </w:tcPr>
          <w:p w14:paraId="129F81D4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Localism Oct - Dec 21</w:t>
            </w:r>
          </w:p>
        </w:tc>
        <w:tc>
          <w:tcPr>
            <w:tcW w:w="997" w:type="dxa"/>
            <w:noWrap/>
            <w:hideMark/>
          </w:tcPr>
          <w:p w14:paraId="0C4458F0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£158.58</w:t>
            </w:r>
          </w:p>
        </w:tc>
        <w:tc>
          <w:tcPr>
            <w:tcW w:w="874" w:type="dxa"/>
            <w:noWrap/>
            <w:hideMark/>
          </w:tcPr>
          <w:p w14:paraId="3514A083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60" w:type="dxa"/>
            <w:noWrap/>
            <w:hideMark/>
          </w:tcPr>
          <w:p w14:paraId="735E8125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851" w:type="dxa"/>
            <w:noWrap/>
            <w:hideMark/>
          </w:tcPr>
          <w:p w14:paraId="0B8D61FB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£31.72</w:t>
            </w:r>
          </w:p>
        </w:tc>
        <w:tc>
          <w:tcPr>
            <w:tcW w:w="997" w:type="dxa"/>
            <w:hideMark/>
          </w:tcPr>
          <w:p w14:paraId="49F47F46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£190.30</w:t>
            </w:r>
          </w:p>
        </w:tc>
        <w:tc>
          <w:tcPr>
            <w:tcW w:w="799" w:type="dxa"/>
            <w:noWrap/>
            <w:hideMark/>
          </w:tcPr>
          <w:p w14:paraId="43C376E6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1654</w:t>
            </w:r>
          </w:p>
        </w:tc>
        <w:tc>
          <w:tcPr>
            <w:tcW w:w="828" w:type="dxa"/>
          </w:tcPr>
          <w:p w14:paraId="61D0BFE4" w14:textId="4CB5E82A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Open Space Act 1906 s9&amp;10</w:t>
            </w:r>
          </w:p>
        </w:tc>
      </w:tr>
      <w:tr w:rsidR="00E8426D" w:rsidRPr="005064AC" w14:paraId="28914C95" w14:textId="205E833E" w:rsidTr="00C626DA">
        <w:trPr>
          <w:trHeight w:val="864"/>
        </w:trPr>
        <w:tc>
          <w:tcPr>
            <w:tcW w:w="1147" w:type="dxa"/>
            <w:hideMark/>
          </w:tcPr>
          <w:p w14:paraId="4EF96DD3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P Daly</w:t>
            </w:r>
          </w:p>
        </w:tc>
        <w:tc>
          <w:tcPr>
            <w:tcW w:w="1188" w:type="dxa"/>
            <w:noWrap/>
            <w:hideMark/>
          </w:tcPr>
          <w:p w14:paraId="51F7086D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L073932</w:t>
            </w:r>
          </w:p>
        </w:tc>
        <w:tc>
          <w:tcPr>
            <w:tcW w:w="1135" w:type="dxa"/>
            <w:hideMark/>
          </w:tcPr>
          <w:p w14:paraId="0D0B1019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Refund of payment for Litter picking equipment</w:t>
            </w:r>
          </w:p>
        </w:tc>
        <w:tc>
          <w:tcPr>
            <w:tcW w:w="997" w:type="dxa"/>
            <w:noWrap/>
            <w:hideMark/>
          </w:tcPr>
          <w:p w14:paraId="7C75420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£145.46</w:t>
            </w:r>
          </w:p>
        </w:tc>
        <w:tc>
          <w:tcPr>
            <w:tcW w:w="874" w:type="dxa"/>
            <w:noWrap/>
            <w:hideMark/>
          </w:tcPr>
          <w:p w14:paraId="39731A87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960" w:type="dxa"/>
            <w:noWrap/>
            <w:hideMark/>
          </w:tcPr>
          <w:p w14:paraId="0FCD7CFF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851" w:type="dxa"/>
            <w:noWrap/>
            <w:hideMark/>
          </w:tcPr>
          <w:p w14:paraId="5940EED8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064AC">
              <w:rPr>
                <w:rFonts w:ascii="Calibri" w:hAnsi="Calibri" w:cs="Calibri"/>
                <w:color w:val="000000"/>
                <w:sz w:val="22"/>
                <w:szCs w:val="22"/>
              </w:rPr>
              <w:t>£29.09</w:t>
            </w:r>
          </w:p>
        </w:tc>
        <w:tc>
          <w:tcPr>
            <w:tcW w:w="997" w:type="dxa"/>
            <w:hideMark/>
          </w:tcPr>
          <w:p w14:paraId="2B17B4C1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20"/>
                <w:szCs w:val="20"/>
              </w:rPr>
              <w:t>£174.55</w:t>
            </w:r>
          </w:p>
        </w:tc>
        <w:tc>
          <w:tcPr>
            <w:tcW w:w="799" w:type="dxa"/>
            <w:noWrap/>
            <w:hideMark/>
          </w:tcPr>
          <w:p w14:paraId="477E1340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1655</w:t>
            </w:r>
          </w:p>
        </w:tc>
        <w:tc>
          <w:tcPr>
            <w:tcW w:w="828" w:type="dxa"/>
          </w:tcPr>
          <w:p w14:paraId="64DDAD33" w14:textId="07D51B7E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sz w:val="16"/>
                <w:szCs w:val="16"/>
              </w:rPr>
              <w:t>LG</w:t>
            </w:r>
            <w:r>
              <w:rPr>
                <w:rFonts w:cs="Calibri"/>
                <w:sz w:val="16"/>
                <w:szCs w:val="16"/>
              </w:rPr>
              <w:t>A</w:t>
            </w:r>
            <w:r w:rsidRPr="005064AC">
              <w:rPr>
                <w:rFonts w:ascii="Calibri" w:hAnsi="Calibri" w:cs="Calibri"/>
                <w:sz w:val="16"/>
                <w:szCs w:val="16"/>
              </w:rPr>
              <w:t xml:space="preserve"> 1972 s111</w:t>
            </w:r>
          </w:p>
        </w:tc>
      </w:tr>
      <w:tr w:rsidR="00E8426D" w:rsidRPr="005064AC" w14:paraId="64728A84" w14:textId="274A68E7" w:rsidTr="00C626DA">
        <w:trPr>
          <w:trHeight w:val="288"/>
        </w:trPr>
        <w:tc>
          <w:tcPr>
            <w:tcW w:w="1147" w:type="dxa"/>
            <w:hideMark/>
          </w:tcPr>
          <w:p w14:paraId="6933BFED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88" w:type="dxa"/>
            <w:hideMark/>
          </w:tcPr>
          <w:p w14:paraId="0156D219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hideMark/>
          </w:tcPr>
          <w:p w14:paraId="7AC6CB3E" w14:textId="77777777" w:rsidR="00E8426D" w:rsidRPr="005064AC" w:rsidRDefault="00E8426D" w:rsidP="005064A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hideMark/>
          </w:tcPr>
          <w:p w14:paraId="376FF246" w14:textId="5EE89B75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£1,</w:t>
            </w:r>
            <w:r w:rsidR="000208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284.23</w:t>
            </w:r>
          </w:p>
        </w:tc>
        <w:tc>
          <w:tcPr>
            <w:tcW w:w="874" w:type="dxa"/>
            <w:hideMark/>
          </w:tcPr>
          <w:p w14:paraId="5CAE4A42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£11.93</w:t>
            </w:r>
          </w:p>
        </w:tc>
        <w:tc>
          <w:tcPr>
            <w:tcW w:w="960" w:type="dxa"/>
            <w:hideMark/>
          </w:tcPr>
          <w:p w14:paraId="2563B639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£6.75</w:t>
            </w:r>
          </w:p>
        </w:tc>
        <w:tc>
          <w:tcPr>
            <w:tcW w:w="851" w:type="dxa"/>
            <w:hideMark/>
          </w:tcPr>
          <w:p w14:paraId="7D525FED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£150.22</w:t>
            </w:r>
          </w:p>
        </w:tc>
        <w:tc>
          <w:tcPr>
            <w:tcW w:w="997" w:type="dxa"/>
            <w:hideMark/>
          </w:tcPr>
          <w:p w14:paraId="6DAD8A3F" w14:textId="77777777" w:rsidR="00E8426D" w:rsidRDefault="00E8426D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£1,</w:t>
            </w:r>
            <w:r w:rsidR="0002089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453.13</w:t>
            </w:r>
          </w:p>
          <w:p w14:paraId="5C370247" w14:textId="354330A2" w:rsidR="00020895" w:rsidRPr="005064AC" w:rsidRDefault="00020895" w:rsidP="00506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hideMark/>
          </w:tcPr>
          <w:p w14:paraId="455F4F4F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64AC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</w:tcPr>
          <w:p w14:paraId="6CA7248E" w14:textId="77777777" w:rsidR="00E8426D" w:rsidRPr="005064AC" w:rsidRDefault="00E8426D" w:rsidP="00506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65B2CC9" w14:textId="7D78D409" w:rsidR="005103E9" w:rsidRPr="00A81BAB" w:rsidRDefault="00F14D45" w:rsidP="00F31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 w:rsidR="005103E9" w:rsidRPr="005103E9">
        <w:rPr>
          <w:rFonts w:ascii="Arial" w:hAnsi="Arial" w:cs="Arial"/>
          <w:b/>
          <w:bCs/>
          <w:sz w:val="22"/>
          <w:szCs w:val="22"/>
        </w:rPr>
        <w:t>pproved</w:t>
      </w:r>
      <w:r w:rsidR="00A81BAB">
        <w:rPr>
          <w:rFonts w:ascii="Arial" w:hAnsi="Arial" w:cs="Arial"/>
          <w:b/>
          <w:bCs/>
          <w:sz w:val="22"/>
          <w:szCs w:val="22"/>
        </w:rPr>
        <w:t xml:space="preserve">.  </w:t>
      </w:r>
      <w:r w:rsidR="00A81BAB">
        <w:rPr>
          <w:rFonts w:ascii="Arial" w:hAnsi="Arial" w:cs="Arial"/>
          <w:sz w:val="22"/>
          <w:szCs w:val="22"/>
        </w:rPr>
        <w:t xml:space="preserve">Cheques signed by Cllrs </w:t>
      </w:r>
      <w:r w:rsidR="005064AC">
        <w:rPr>
          <w:rFonts w:ascii="Arial" w:hAnsi="Arial" w:cs="Arial"/>
          <w:sz w:val="22"/>
          <w:szCs w:val="22"/>
        </w:rPr>
        <w:t>Aston</w:t>
      </w:r>
      <w:r w:rsidR="00A81BAB">
        <w:rPr>
          <w:rFonts w:ascii="Arial" w:hAnsi="Arial" w:cs="Arial"/>
          <w:sz w:val="22"/>
          <w:szCs w:val="22"/>
        </w:rPr>
        <w:t xml:space="preserve"> and White.</w:t>
      </w:r>
    </w:p>
    <w:p w14:paraId="2D26D4BB" w14:textId="758335FA" w:rsidR="005103E9" w:rsidRDefault="005103E9" w:rsidP="00F31B80">
      <w:pPr>
        <w:ind w:left="720" w:hanging="720"/>
        <w:rPr>
          <w:rFonts w:ascii="Arial" w:hAnsi="Arial" w:cs="Arial"/>
          <w:sz w:val="22"/>
          <w:szCs w:val="22"/>
        </w:rPr>
      </w:pPr>
    </w:p>
    <w:p w14:paraId="24CE4B8D" w14:textId="77777777" w:rsidR="00F14D45" w:rsidRDefault="00F14D45" w:rsidP="00F14D45">
      <w:pPr>
        <w:pStyle w:val="Heading4"/>
        <w:spacing w:before="0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Cs w:val="18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>12/2021</w:t>
      </w:r>
      <w:r w:rsidRPr="006B67A1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8cii </w:t>
      </w:r>
      <w:proofErr w:type="gramStart"/>
      <w:r w:rsidRPr="006B67A1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>To</w:t>
      </w:r>
      <w:proofErr w:type="gramEnd"/>
      <w:r w:rsidRPr="006B67A1">
        <w:rPr>
          <w:rFonts w:asciiTheme="minorHAnsi" w:hAnsiTheme="minorHAnsi" w:cstheme="minorHAnsi"/>
          <w:b/>
          <w:bCs/>
          <w:i w:val="0"/>
          <w:iCs w:val="0"/>
          <w:color w:val="000000" w:themeColor="text1"/>
        </w:rPr>
        <w:t xml:space="preserve"> receive and approve bank reconciliations to end </w:t>
      </w:r>
      <w:r>
        <w:rPr>
          <w:rFonts w:asciiTheme="minorHAnsi" w:hAnsiTheme="minorHAnsi" w:cstheme="minorHAnsi"/>
          <w:b/>
          <w:bCs/>
          <w:i w:val="0"/>
          <w:iCs w:val="0"/>
          <w:color w:val="000000" w:themeColor="text1"/>
          <w:szCs w:val="18"/>
        </w:rPr>
        <w:t xml:space="preserve">November </w:t>
      </w:r>
      <w:r w:rsidRPr="006B67A1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Cs w:val="18"/>
        </w:rPr>
        <w:t>2021.</w:t>
      </w:r>
    </w:p>
    <w:p w14:paraId="45BAA810" w14:textId="06F1BCF2" w:rsidR="00F14D45" w:rsidRPr="00F14D45" w:rsidRDefault="00F14D45" w:rsidP="00F31B80">
      <w:pPr>
        <w:ind w:left="720" w:hanging="720"/>
        <w:rPr>
          <w:rFonts w:ascii="Arial" w:hAnsi="Arial" w:cs="Arial"/>
          <w:i/>
          <w:iCs/>
          <w:sz w:val="18"/>
          <w:szCs w:val="18"/>
        </w:rPr>
      </w:pPr>
      <w:r w:rsidRPr="00F14D45">
        <w:rPr>
          <w:rFonts w:ascii="Arial" w:hAnsi="Arial" w:cs="Arial"/>
          <w:i/>
          <w:iCs/>
          <w:sz w:val="18"/>
          <w:szCs w:val="18"/>
        </w:rPr>
        <w:t>Figure 1 November bank reconciliation</w:t>
      </w:r>
    </w:p>
    <w:tbl>
      <w:tblPr>
        <w:tblStyle w:val="TableGrid"/>
        <w:tblW w:w="9949" w:type="dxa"/>
        <w:tblLook w:val="04A0" w:firstRow="1" w:lastRow="0" w:firstColumn="1" w:lastColumn="0" w:noHBand="0" w:noVBand="1"/>
      </w:tblPr>
      <w:tblGrid>
        <w:gridCol w:w="2549"/>
        <w:gridCol w:w="2660"/>
        <w:gridCol w:w="880"/>
        <w:gridCol w:w="1200"/>
        <w:gridCol w:w="1360"/>
        <w:gridCol w:w="1300"/>
      </w:tblGrid>
      <w:tr w:rsidR="00F14D45" w:rsidRPr="00F14D45" w14:paraId="0F8A38FD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1FA50BCE" w14:textId="77777777" w:rsidR="00F14D45" w:rsidRPr="00F14D45" w:rsidRDefault="00F14D45" w:rsidP="00F14D45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Bank reconciliation </w:t>
            </w:r>
          </w:p>
        </w:tc>
        <w:tc>
          <w:tcPr>
            <w:tcW w:w="2660" w:type="dxa"/>
            <w:noWrap/>
            <w:hideMark/>
          </w:tcPr>
          <w:p w14:paraId="19C2962F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9085354" w14:textId="77777777" w:rsidR="00F14D45" w:rsidRPr="00F14D45" w:rsidRDefault="00F14D45" w:rsidP="00F14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</w:p>
        </w:tc>
        <w:tc>
          <w:tcPr>
            <w:tcW w:w="1200" w:type="dxa"/>
            <w:noWrap/>
            <w:hideMark/>
          </w:tcPr>
          <w:p w14:paraId="2F719795" w14:textId="77777777" w:rsidR="00F14D45" w:rsidRPr="00F14D45" w:rsidRDefault="00F14D45" w:rsidP="00F14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Out</w:t>
            </w:r>
          </w:p>
        </w:tc>
        <w:tc>
          <w:tcPr>
            <w:tcW w:w="1360" w:type="dxa"/>
            <w:noWrap/>
            <w:hideMark/>
          </w:tcPr>
          <w:p w14:paraId="33D0EF58" w14:textId="77777777" w:rsidR="00F14D45" w:rsidRPr="00F14D45" w:rsidRDefault="00F14D45" w:rsidP="00F14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0" w:type="dxa"/>
            <w:noWrap/>
            <w:hideMark/>
          </w:tcPr>
          <w:p w14:paraId="717ACFFE" w14:textId="77777777" w:rsidR="00F14D45" w:rsidRPr="00F14D45" w:rsidRDefault="00F14D45" w:rsidP="00F14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Balance</w:t>
            </w:r>
          </w:p>
        </w:tc>
      </w:tr>
      <w:tr w:rsidR="00F14D45" w:rsidRPr="00F14D45" w14:paraId="009F6B35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44B9032C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Balance in bank at 01/11/21</w:t>
            </w:r>
          </w:p>
        </w:tc>
        <w:tc>
          <w:tcPr>
            <w:tcW w:w="2660" w:type="dxa"/>
            <w:noWrap/>
            <w:hideMark/>
          </w:tcPr>
          <w:p w14:paraId="08BB90D8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EB06A7D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70F203D7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0F8A456C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695EC84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£54,465.68</w:t>
            </w:r>
          </w:p>
        </w:tc>
      </w:tr>
      <w:tr w:rsidR="00F14D45" w:rsidRPr="00F14D45" w14:paraId="762BFC1E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7EE08F44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7E51AB2" w14:textId="106D6179" w:rsidR="00F14D45" w:rsidRPr="00F14D45" w:rsidRDefault="0035485A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="00F14D45"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xpenditure this month</w:t>
            </w:r>
          </w:p>
        </w:tc>
        <w:tc>
          <w:tcPr>
            <w:tcW w:w="880" w:type="dxa"/>
            <w:noWrap/>
            <w:hideMark/>
          </w:tcPr>
          <w:p w14:paraId="7B3DC865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0C3DD191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£995.28</w:t>
            </w:r>
          </w:p>
        </w:tc>
        <w:tc>
          <w:tcPr>
            <w:tcW w:w="1360" w:type="dxa"/>
            <w:noWrap/>
            <w:hideMark/>
          </w:tcPr>
          <w:p w14:paraId="3A9D595B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4D45">
              <w:rPr>
                <w:rFonts w:ascii="Calibri" w:hAnsi="Calibri" w:cs="Calibri"/>
                <w:sz w:val="22"/>
                <w:szCs w:val="22"/>
              </w:rPr>
              <w:t>£995.28</w:t>
            </w:r>
          </w:p>
        </w:tc>
        <w:tc>
          <w:tcPr>
            <w:tcW w:w="1300" w:type="dxa"/>
            <w:noWrap/>
            <w:hideMark/>
          </w:tcPr>
          <w:p w14:paraId="4179BBF2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5564D34F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1073F680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BC439AE" w14:textId="71E29004" w:rsidR="00F14D45" w:rsidRPr="00F14D45" w:rsidRDefault="0035485A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="00F14D45"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rev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F14D45" w:rsidRPr="00F14D4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month expenditure </w:t>
            </w:r>
          </w:p>
        </w:tc>
        <w:tc>
          <w:tcPr>
            <w:tcW w:w="880" w:type="dxa"/>
            <w:noWrap/>
            <w:hideMark/>
          </w:tcPr>
          <w:p w14:paraId="41E5B65B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noWrap/>
            <w:hideMark/>
          </w:tcPr>
          <w:p w14:paraId="24919B59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£96.00</w:t>
            </w:r>
          </w:p>
        </w:tc>
        <w:tc>
          <w:tcPr>
            <w:tcW w:w="1360" w:type="dxa"/>
            <w:noWrap/>
            <w:hideMark/>
          </w:tcPr>
          <w:p w14:paraId="01017A74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4D45">
              <w:rPr>
                <w:rFonts w:ascii="Calibri" w:hAnsi="Calibri" w:cs="Calibri"/>
                <w:sz w:val="22"/>
                <w:szCs w:val="22"/>
              </w:rPr>
              <w:t>£96.00</w:t>
            </w:r>
          </w:p>
        </w:tc>
        <w:tc>
          <w:tcPr>
            <w:tcW w:w="1300" w:type="dxa"/>
            <w:noWrap/>
            <w:hideMark/>
          </w:tcPr>
          <w:p w14:paraId="30C374CE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514C945F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180B6631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85C1190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Income</w:t>
            </w:r>
          </w:p>
        </w:tc>
        <w:tc>
          <w:tcPr>
            <w:tcW w:w="880" w:type="dxa"/>
            <w:noWrap/>
            <w:hideMark/>
          </w:tcPr>
          <w:p w14:paraId="4F1A77C9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200" w:type="dxa"/>
            <w:noWrap/>
            <w:hideMark/>
          </w:tcPr>
          <w:p w14:paraId="457235E2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4989ED1A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14D45">
              <w:rPr>
                <w:rFonts w:ascii="Calibri" w:hAnsi="Calibri" w:cs="Calibri"/>
                <w:sz w:val="22"/>
                <w:szCs w:val="22"/>
              </w:rPr>
              <w:t>£0.00</w:t>
            </w:r>
          </w:p>
        </w:tc>
        <w:tc>
          <w:tcPr>
            <w:tcW w:w="1300" w:type="dxa"/>
            <w:noWrap/>
            <w:hideMark/>
          </w:tcPr>
          <w:p w14:paraId="4B59DBA8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41CFC944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01E4E046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447C9627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7A991CE6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£0.00</w:t>
            </w:r>
          </w:p>
        </w:tc>
        <w:tc>
          <w:tcPr>
            <w:tcW w:w="1200" w:type="dxa"/>
            <w:noWrap/>
            <w:hideMark/>
          </w:tcPr>
          <w:p w14:paraId="5EF6A661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£1,091.28</w:t>
            </w:r>
          </w:p>
        </w:tc>
        <w:tc>
          <w:tcPr>
            <w:tcW w:w="1360" w:type="dxa"/>
            <w:noWrap/>
            <w:hideMark/>
          </w:tcPr>
          <w:p w14:paraId="3759B6C6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7C5941D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00C8BFB9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5B692066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Balance as at 30/11/21</w:t>
            </w:r>
          </w:p>
        </w:tc>
        <w:tc>
          <w:tcPr>
            <w:tcW w:w="2660" w:type="dxa"/>
            <w:noWrap/>
            <w:hideMark/>
          </w:tcPr>
          <w:p w14:paraId="6B0CDC11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7637168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6D029F16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noWrap/>
            <w:hideMark/>
          </w:tcPr>
          <w:p w14:paraId="189DF5F2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EF10E91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£53,374.40</w:t>
            </w:r>
          </w:p>
        </w:tc>
      </w:tr>
      <w:tr w:rsidR="00F14D45" w:rsidRPr="00F14D45" w14:paraId="6899DB05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306FD72D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Uncleared cheques</w:t>
            </w:r>
          </w:p>
        </w:tc>
        <w:tc>
          <w:tcPr>
            <w:tcW w:w="2660" w:type="dxa"/>
            <w:noWrap/>
            <w:hideMark/>
          </w:tcPr>
          <w:p w14:paraId="4D9EB150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5C0538D8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200" w:type="dxa"/>
            <w:noWrap/>
            <w:hideMark/>
          </w:tcPr>
          <w:p w14:paraId="4F62927B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£96.00</w:t>
            </w:r>
          </w:p>
        </w:tc>
        <w:tc>
          <w:tcPr>
            <w:tcW w:w="1360" w:type="dxa"/>
            <w:noWrap/>
            <w:hideMark/>
          </w:tcPr>
          <w:p w14:paraId="139A54A0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22AD2CBC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1A6564CA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71744DE4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15DD266E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60181483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200" w:type="dxa"/>
            <w:noWrap/>
            <w:hideMark/>
          </w:tcPr>
          <w:p w14:paraId="16D7DB88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£20.00</w:t>
            </w:r>
          </w:p>
        </w:tc>
        <w:tc>
          <w:tcPr>
            <w:tcW w:w="1360" w:type="dxa"/>
            <w:noWrap/>
            <w:hideMark/>
          </w:tcPr>
          <w:p w14:paraId="720DA022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0FC52D3E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3D5D9A42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3ED854E0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C3CF7C2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19F993E9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1200" w:type="dxa"/>
            <w:noWrap/>
            <w:hideMark/>
          </w:tcPr>
          <w:p w14:paraId="16AC2199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£7,524.32</w:t>
            </w:r>
          </w:p>
        </w:tc>
        <w:tc>
          <w:tcPr>
            <w:tcW w:w="1360" w:type="dxa"/>
            <w:noWrap/>
            <w:hideMark/>
          </w:tcPr>
          <w:p w14:paraId="649196CA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4052A3AA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4D45" w:rsidRPr="00F14D45" w14:paraId="0A7D5AE5" w14:textId="77777777" w:rsidTr="00C626DA">
        <w:trPr>
          <w:trHeight w:val="288"/>
        </w:trPr>
        <w:tc>
          <w:tcPr>
            <w:tcW w:w="2549" w:type="dxa"/>
            <w:noWrap/>
            <w:hideMark/>
          </w:tcPr>
          <w:p w14:paraId="4AF3A639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0" w:type="dxa"/>
            <w:noWrap/>
            <w:hideMark/>
          </w:tcPr>
          <w:p w14:paraId="003CC728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36B0F2F8" w14:textId="77777777" w:rsidR="00F14D45" w:rsidRPr="00F14D45" w:rsidRDefault="00F14D45" w:rsidP="00F14D4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noWrap/>
            <w:hideMark/>
          </w:tcPr>
          <w:p w14:paraId="3D65D8BB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color w:val="000000"/>
                <w:sz w:val="22"/>
                <w:szCs w:val="22"/>
              </w:rPr>
              <w:t>£7,640.32</w:t>
            </w:r>
          </w:p>
        </w:tc>
        <w:tc>
          <w:tcPr>
            <w:tcW w:w="1360" w:type="dxa"/>
            <w:noWrap/>
            <w:hideMark/>
          </w:tcPr>
          <w:p w14:paraId="07384E7C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1300" w:type="dxa"/>
            <w:noWrap/>
            <w:hideMark/>
          </w:tcPr>
          <w:p w14:paraId="1627A8A4" w14:textId="77777777" w:rsidR="00F14D45" w:rsidRPr="00F14D45" w:rsidRDefault="00F14D45" w:rsidP="00F14D4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F14D4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£45,734.08</w:t>
            </w:r>
          </w:p>
        </w:tc>
      </w:tr>
    </w:tbl>
    <w:p w14:paraId="2FFA243F" w14:textId="73825A5B" w:rsidR="00DA05DA" w:rsidRDefault="00A73EE0" w:rsidP="00A73E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Noted</w:t>
      </w:r>
    </w:p>
    <w:p w14:paraId="38ACF1A2" w14:textId="77777777" w:rsidR="00A73EE0" w:rsidRPr="00A73EE0" w:rsidRDefault="00A73EE0" w:rsidP="00A73EE0">
      <w:pPr>
        <w:rPr>
          <w:rFonts w:ascii="Arial" w:hAnsi="Arial" w:cs="Arial"/>
          <w:b/>
          <w:bCs/>
          <w:sz w:val="22"/>
          <w:szCs w:val="22"/>
        </w:rPr>
      </w:pPr>
    </w:p>
    <w:p w14:paraId="7E897109" w14:textId="724B93EE" w:rsidR="00A73EE0" w:rsidRPr="00A73EE0" w:rsidRDefault="00A73EE0" w:rsidP="00A73EE0">
      <w:pPr>
        <w:rPr>
          <w:rFonts w:ascii="Arial" w:hAnsi="Arial" w:cs="Arial"/>
          <w:i/>
          <w:iCs/>
          <w:sz w:val="18"/>
          <w:szCs w:val="18"/>
        </w:rPr>
      </w:pPr>
      <w:r w:rsidRPr="00A73EE0">
        <w:rPr>
          <w:rFonts w:ascii="Arial" w:hAnsi="Arial" w:cs="Arial"/>
          <w:i/>
          <w:iCs/>
          <w:sz w:val="18"/>
          <w:szCs w:val="18"/>
        </w:rPr>
        <w:t>Figure 2 screen print of bank statement</w:t>
      </w:r>
    </w:p>
    <w:p w14:paraId="3BFE4BFA" w14:textId="4CC57D06" w:rsidR="00A73EE0" w:rsidRPr="00A73EE0" w:rsidRDefault="00A73EE0" w:rsidP="00A73EE0">
      <w:r>
        <w:rPr>
          <w:noProof/>
        </w:rPr>
        <w:drawing>
          <wp:inline distT="0" distB="0" distL="0" distR="0" wp14:anchorId="4F5A323D" wp14:editId="5F2E64F1">
            <wp:extent cx="6120130" cy="1675228"/>
            <wp:effectExtent l="0" t="0" r="0" b="127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5F842E3-91E1-4B22-BC1A-3C4FFE2092C8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5F842E3-91E1-4B22-BC1A-3C4FFE2092C8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18214" t="27068" r="28606" b="47054"/>
                    <a:stretch/>
                  </pic:blipFill>
                  <pic:spPr bwMode="auto">
                    <a:xfrm>
                      <a:off x="0" y="0"/>
                      <a:ext cx="6120130" cy="1675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068DE2" w14:textId="77777777" w:rsidR="00361A94" w:rsidRDefault="00361A94" w:rsidP="00F31B8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Noted</w:t>
      </w:r>
    </w:p>
    <w:p w14:paraId="62350B7C" w14:textId="77777777" w:rsidR="00361A94" w:rsidRPr="00DA05DA" w:rsidRDefault="00361A94" w:rsidP="00F31B80"/>
    <w:p w14:paraId="74443104" w14:textId="5861CA99" w:rsidR="00687FA3" w:rsidRPr="000F2C70" w:rsidRDefault="00F00C90" w:rsidP="00F31B80">
      <w:pPr>
        <w:pStyle w:val="Caption"/>
        <w:keepNext/>
        <w:spacing w:after="0"/>
        <w:rPr>
          <w:rFonts w:ascii="Arial" w:hAnsi="Arial" w:cs="Arial"/>
          <w:color w:val="000000" w:themeColor="text1"/>
        </w:rPr>
      </w:pPr>
      <w:r w:rsidRPr="000F2C70">
        <w:rPr>
          <w:rFonts w:ascii="Arial" w:hAnsi="Arial" w:cs="Arial"/>
          <w:color w:val="000000" w:themeColor="text1"/>
        </w:rPr>
        <w:t>Figure 3 Print screen accounts</w:t>
      </w:r>
      <w:r w:rsidR="000F2C70" w:rsidRPr="000F2C70">
        <w:rPr>
          <w:rFonts w:ascii="Arial" w:hAnsi="Arial" w:cs="Arial"/>
          <w:color w:val="000000" w:themeColor="text1"/>
        </w:rPr>
        <w:t xml:space="preserve"> to end </w:t>
      </w:r>
      <w:r w:rsidR="00A73EE0">
        <w:rPr>
          <w:rFonts w:ascii="Arial" w:hAnsi="Arial" w:cs="Arial"/>
          <w:color w:val="000000" w:themeColor="text1"/>
        </w:rPr>
        <w:t>November</w:t>
      </w:r>
      <w:r w:rsidR="000F2C70" w:rsidRPr="000F2C70">
        <w:rPr>
          <w:rFonts w:ascii="Arial" w:hAnsi="Arial" w:cs="Arial"/>
          <w:color w:val="000000" w:themeColor="text1"/>
        </w:rPr>
        <w:t xml:space="preserve"> 2021</w:t>
      </w:r>
    </w:p>
    <w:p w14:paraId="64F45B6F" w14:textId="78382011" w:rsidR="00F00C90" w:rsidRPr="00F00C90" w:rsidRDefault="00A73EE0" w:rsidP="00F31B80">
      <w:r>
        <w:rPr>
          <w:noProof/>
        </w:rPr>
        <w:drawing>
          <wp:inline distT="0" distB="0" distL="0" distR="0" wp14:anchorId="1C332410" wp14:editId="11E35F79">
            <wp:extent cx="1836420" cy="2976880"/>
            <wp:effectExtent l="0" t="0" r="0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663D568C-4CCC-44AE-9960-5DFA0CC7D96E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663D568C-4CCC-44AE-9960-5DFA0CC7D96E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46266" t="39709" r="40040" b="20820"/>
                    <a:stretch/>
                  </pic:blipFill>
                  <pic:spPr bwMode="auto">
                    <a:xfrm>
                      <a:off x="0" y="0"/>
                      <a:ext cx="1836420" cy="29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A1210" w14:textId="7B87AEB5" w:rsidR="00C17882" w:rsidRPr="00687FA3" w:rsidRDefault="00687FA3" w:rsidP="00F31B80">
      <w:pPr>
        <w:rPr>
          <w:rFonts w:ascii="Arial" w:hAnsi="Arial" w:cs="Arial"/>
          <w:b/>
          <w:bCs/>
          <w:sz w:val="22"/>
          <w:szCs w:val="22"/>
        </w:rPr>
      </w:pPr>
      <w:r w:rsidRPr="00687FA3">
        <w:rPr>
          <w:rFonts w:ascii="Arial" w:hAnsi="Arial" w:cs="Arial"/>
          <w:b/>
          <w:bCs/>
          <w:sz w:val="22"/>
          <w:szCs w:val="22"/>
        </w:rPr>
        <w:t>Noted</w:t>
      </w:r>
    </w:p>
    <w:p w14:paraId="076CD490" w14:textId="77777777" w:rsidR="003E3F77" w:rsidRPr="003E3F77" w:rsidRDefault="003E3F77" w:rsidP="00F31B80">
      <w:pPr>
        <w:rPr>
          <w:rFonts w:asciiTheme="minorHAnsi" w:hAnsiTheme="minorHAnsi" w:cstheme="minorHAnsi"/>
          <w:bCs/>
          <w:color w:val="000000" w:themeColor="text1"/>
        </w:rPr>
      </w:pPr>
    </w:p>
    <w:p w14:paraId="35C81E8C" w14:textId="425C1864" w:rsidR="00693829" w:rsidRDefault="009B15DE" w:rsidP="00F31B80">
      <w:pPr>
        <w:pStyle w:val="Heading2"/>
        <w:spacing w:befor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12/2021</w:t>
      </w:r>
      <w:r w:rsidR="009F1D58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 No </w:t>
      </w:r>
      <w:r w:rsidR="009D38E9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9</w:t>
      </w:r>
      <w:r w:rsidR="00887F24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683537" w:rsidRPr="00C237D3">
        <w:rPr>
          <w:rFonts w:ascii="Arial" w:hAnsi="Arial" w:cs="Arial"/>
          <w:b/>
          <w:bCs/>
          <w:color w:val="000000" w:themeColor="text1"/>
          <w:sz w:val="22"/>
          <w:szCs w:val="22"/>
        </w:rPr>
        <w:t>FUTURE AGENDA ITEMS</w:t>
      </w:r>
    </w:p>
    <w:p w14:paraId="56829E24" w14:textId="0B8A3F0E" w:rsidR="008B2514" w:rsidRPr="008B2514" w:rsidRDefault="00A73EE0" w:rsidP="00F31B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15F1D2B5" w14:textId="77777777" w:rsidR="005A0B28" w:rsidRDefault="005A0B28" w:rsidP="00F31B80">
      <w:pPr>
        <w:jc w:val="center"/>
        <w:rPr>
          <w:rFonts w:ascii="Arial" w:hAnsi="Arial" w:cs="Arial"/>
          <w:sz w:val="22"/>
          <w:szCs w:val="22"/>
        </w:rPr>
      </w:pPr>
    </w:p>
    <w:p w14:paraId="3F151BD6" w14:textId="33CE6152" w:rsidR="009F1D58" w:rsidRPr="00C237D3" w:rsidRDefault="009F1D58" w:rsidP="00F31B8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237D3">
        <w:rPr>
          <w:rFonts w:ascii="Arial" w:hAnsi="Arial" w:cs="Arial"/>
          <w:color w:val="000000" w:themeColor="text1"/>
          <w:sz w:val="22"/>
          <w:szCs w:val="22"/>
        </w:rPr>
        <w:t>The Council meeting closed at 2</w:t>
      </w:r>
      <w:r w:rsidR="00F00C90">
        <w:rPr>
          <w:rFonts w:ascii="Arial" w:hAnsi="Arial" w:cs="Arial"/>
          <w:color w:val="000000" w:themeColor="text1"/>
          <w:sz w:val="22"/>
          <w:szCs w:val="22"/>
        </w:rPr>
        <w:t>0</w:t>
      </w:r>
      <w:r w:rsidRPr="00C237D3">
        <w:rPr>
          <w:rFonts w:ascii="Arial" w:hAnsi="Arial" w:cs="Arial"/>
          <w:color w:val="000000" w:themeColor="text1"/>
          <w:sz w:val="22"/>
          <w:szCs w:val="22"/>
        </w:rPr>
        <w:t>:</w:t>
      </w:r>
      <w:r w:rsidR="00A73EE0">
        <w:rPr>
          <w:rFonts w:ascii="Arial" w:hAnsi="Arial" w:cs="Arial"/>
          <w:color w:val="000000" w:themeColor="text1"/>
          <w:sz w:val="22"/>
          <w:szCs w:val="22"/>
        </w:rPr>
        <w:t>30</w:t>
      </w:r>
      <w:r w:rsidRPr="00C237D3">
        <w:rPr>
          <w:rFonts w:ascii="Arial" w:hAnsi="Arial" w:cs="Arial"/>
          <w:color w:val="000000" w:themeColor="text1"/>
          <w:sz w:val="22"/>
          <w:szCs w:val="22"/>
        </w:rPr>
        <w:t>hrs.</w:t>
      </w:r>
    </w:p>
    <w:p w14:paraId="27D9B44A" w14:textId="38C45C38" w:rsidR="009F1D58" w:rsidRPr="005A0B28" w:rsidRDefault="009F1D58" w:rsidP="00F31B80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103E9">
        <w:rPr>
          <w:rFonts w:ascii="Arial" w:hAnsi="Arial" w:cs="Arial"/>
          <w:i/>
          <w:color w:val="000000" w:themeColor="text1"/>
          <w:sz w:val="22"/>
          <w:szCs w:val="22"/>
        </w:rPr>
        <w:t xml:space="preserve">Date of next meeting: </w:t>
      </w:r>
      <w:r w:rsidRPr="005103E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73EE0" w:rsidRPr="00A73EE0">
        <w:rPr>
          <w:rFonts w:ascii="Arial" w:hAnsi="Arial" w:cs="Arial"/>
          <w:b/>
          <w:color w:val="000000"/>
          <w:sz w:val="22"/>
          <w:szCs w:val="22"/>
        </w:rPr>
        <w:t>Wednesday 12</w:t>
      </w:r>
      <w:r w:rsidR="00A73EE0" w:rsidRPr="00A73EE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A73EE0" w:rsidRPr="00A73EE0">
        <w:rPr>
          <w:rFonts w:ascii="Arial" w:hAnsi="Arial" w:cs="Arial"/>
          <w:b/>
          <w:color w:val="000000"/>
          <w:sz w:val="22"/>
          <w:szCs w:val="22"/>
        </w:rPr>
        <w:t xml:space="preserve"> January 2022.</w:t>
      </w:r>
    </w:p>
    <w:p w14:paraId="2DD54C5F" w14:textId="6ADFB51F" w:rsidR="004C7D0C" w:rsidRPr="005A0B28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345396" w14:textId="29775592" w:rsidR="004C7D0C" w:rsidRPr="005A0B28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1A7EBB" w14:textId="77777777" w:rsidR="004C7D0C" w:rsidRPr="005A0B28" w:rsidRDefault="004C7D0C" w:rsidP="00F31B8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E36F3B" w14:textId="4ED94794" w:rsidR="00466C9E" w:rsidRPr="00A73EE0" w:rsidRDefault="009F1D58" w:rsidP="00F31B80">
      <w:pPr>
        <w:rPr>
          <w:rFonts w:ascii="Arial" w:hAnsi="Arial" w:cs="Arial"/>
          <w:b/>
          <w:color w:val="000000"/>
          <w:sz w:val="22"/>
          <w:szCs w:val="22"/>
        </w:rPr>
      </w:pPr>
      <w:proofErr w:type="gramStart"/>
      <w:r w:rsidRPr="005A0B28">
        <w:rPr>
          <w:rFonts w:ascii="Arial" w:hAnsi="Arial" w:cs="Arial"/>
          <w:color w:val="000000" w:themeColor="text1"/>
          <w:sz w:val="22"/>
          <w:szCs w:val="22"/>
        </w:rPr>
        <w:t>CHAIRMAN:-</w:t>
      </w:r>
      <w:proofErr w:type="gramEnd"/>
      <w:r w:rsidRPr="005A0B28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056A53" w:rsidRPr="005A0B28">
        <w:rPr>
          <w:rFonts w:ascii="Arial" w:hAnsi="Arial" w:cs="Arial"/>
          <w:color w:val="000000" w:themeColor="text1"/>
          <w:sz w:val="22"/>
          <w:szCs w:val="22"/>
        </w:rPr>
        <w:tab/>
      </w:r>
      <w:r w:rsidR="00056A53" w:rsidRPr="005A0B28">
        <w:rPr>
          <w:rFonts w:ascii="Arial" w:hAnsi="Arial" w:cs="Arial"/>
          <w:color w:val="000000" w:themeColor="text1"/>
          <w:sz w:val="22"/>
          <w:szCs w:val="22"/>
        </w:rPr>
        <w:tab/>
      </w:r>
      <w:r w:rsidRPr="005A0B28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</w:t>
      </w:r>
      <w:r w:rsidRPr="005A0B28">
        <w:rPr>
          <w:rFonts w:ascii="Arial" w:hAnsi="Arial" w:cs="Arial"/>
          <w:color w:val="000000" w:themeColor="text1"/>
          <w:sz w:val="22"/>
          <w:szCs w:val="22"/>
        </w:rPr>
        <w:tab/>
      </w:r>
      <w:r w:rsidRPr="005A0B28">
        <w:rPr>
          <w:rFonts w:ascii="Arial" w:hAnsi="Arial" w:cs="Arial"/>
          <w:color w:val="000000" w:themeColor="text1"/>
          <w:sz w:val="22"/>
          <w:szCs w:val="22"/>
        </w:rPr>
        <w:tab/>
      </w:r>
      <w:r w:rsidRPr="005A0B28">
        <w:rPr>
          <w:rFonts w:ascii="Arial" w:hAnsi="Arial" w:cs="Arial"/>
          <w:color w:val="000000" w:themeColor="text1"/>
          <w:sz w:val="22"/>
          <w:szCs w:val="22"/>
        </w:rPr>
        <w:tab/>
      </w:r>
      <w:r w:rsidR="00A73EE0" w:rsidRPr="00A73EE0">
        <w:rPr>
          <w:rFonts w:ascii="Arial" w:hAnsi="Arial" w:cs="Arial"/>
          <w:b/>
          <w:color w:val="000000"/>
          <w:sz w:val="22"/>
          <w:szCs w:val="22"/>
        </w:rPr>
        <w:t>12</w:t>
      </w:r>
      <w:r w:rsidR="00A73EE0" w:rsidRPr="00A73EE0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A73EE0" w:rsidRPr="00A73EE0">
        <w:rPr>
          <w:rFonts w:ascii="Arial" w:hAnsi="Arial" w:cs="Arial"/>
          <w:b/>
          <w:color w:val="000000"/>
          <w:sz w:val="22"/>
          <w:szCs w:val="22"/>
        </w:rPr>
        <w:t xml:space="preserve"> January 2022.</w:t>
      </w:r>
    </w:p>
    <w:sectPr w:rsidR="00466C9E" w:rsidRPr="00A73EE0" w:rsidSect="001B5C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D7BB" w14:textId="77777777" w:rsidR="00D40997" w:rsidRDefault="00D40997" w:rsidP="009F1D58">
      <w:r>
        <w:separator/>
      </w:r>
    </w:p>
  </w:endnote>
  <w:endnote w:type="continuationSeparator" w:id="0">
    <w:p w14:paraId="42015F2D" w14:textId="77777777" w:rsidR="00D40997" w:rsidRDefault="00D40997" w:rsidP="009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3EAC" w14:textId="77777777" w:rsidR="00E03B82" w:rsidRDefault="00E03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69F2" w14:textId="77777777" w:rsidR="00E03B82" w:rsidRDefault="00E03B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402C9" w14:textId="77777777" w:rsidR="00E03B82" w:rsidRDefault="00E03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C803" w14:textId="77777777" w:rsidR="00D40997" w:rsidRDefault="00D40997" w:rsidP="009F1D58">
      <w:r>
        <w:separator/>
      </w:r>
    </w:p>
  </w:footnote>
  <w:footnote w:type="continuationSeparator" w:id="0">
    <w:p w14:paraId="4D7C19C1" w14:textId="77777777" w:rsidR="00D40997" w:rsidRDefault="00D40997" w:rsidP="009F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9341" w14:textId="53D5DBB2" w:rsidR="00E03B82" w:rsidRDefault="00DD0B49">
    <w:pPr>
      <w:pStyle w:val="Header"/>
    </w:pPr>
    <w:r>
      <w:rPr>
        <w:noProof/>
      </w:rPr>
      <w:pict w14:anchorId="47B05C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42282" o:spid="_x0000_s1026" type="#_x0000_t136" style="position:absolute;margin-left:0;margin-top:0;width:651.05pt;height:28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CLE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5E8D" w14:textId="531FA875" w:rsidR="00E03B82" w:rsidRPr="006700A7" w:rsidRDefault="00DD0B49" w:rsidP="006700A7">
    <w:pPr>
      <w:pStyle w:val="Header"/>
      <w:jc w:val="center"/>
      <w:rPr>
        <w:rFonts w:cs="Arial"/>
        <w:noProof/>
        <w:color w:val="000000"/>
      </w:rPr>
    </w:pPr>
    <w:bookmarkStart w:id="5" w:name="_Hlk20934155"/>
    <w:r>
      <w:rPr>
        <w:noProof/>
      </w:rPr>
      <w:pict w14:anchorId="4E1D3F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42283" o:spid="_x0000_s1027" type="#_x0000_t136" style="position:absolute;left:0;text-align:left;margin-left:0;margin-top:0;width:651.05pt;height:28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CLERK"/>
        </v:shape>
      </w:pict>
    </w:r>
    <w:r w:rsidR="00E03B82" w:rsidRPr="0043520E">
      <w:rPr>
        <w:rFonts w:cs="Arial"/>
        <w:noProof/>
        <w:color w:val="000000"/>
      </w:rPr>
      <w:drawing>
        <wp:inline distT="0" distB="0" distL="0" distR="0" wp14:anchorId="69C11DC8" wp14:editId="703B6B94">
          <wp:extent cx="671913" cy="647700"/>
          <wp:effectExtent l="0" t="0" r="0" b="0"/>
          <wp:docPr id="2" name="Picture 2" descr="Cromh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188" cy="65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r w:rsidR="00E03B82" w:rsidRPr="0043520E">
      <w:rPr>
        <w:rFonts w:cs="Arial"/>
        <w:noProof/>
        <w:color w:val="000000"/>
        <w:sz w:val="22"/>
        <w:szCs w:val="22"/>
      </w:rPr>
      <w:t xml:space="preserve">                           </w:t>
    </w:r>
    <w:r w:rsidR="00E03B82" w:rsidRPr="006700A7">
      <w:rPr>
        <w:rFonts w:ascii="Arial" w:hAnsi="Arial" w:cs="Arial"/>
        <w:b/>
        <w:color w:val="000000"/>
        <w:sz w:val="22"/>
        <w:szCs w:val="22"/>
      </w:rPr>
      <w:t>CROMHALL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8A56" w14:textId="46681B2B" w:rsidR="00E03B82" w:rsidRDefault="00DD0B49">
    <w:pPr>
      <w:pStyle w:val="Header"/>
    </w:pPr>
    <w:r>
      <w:rPr>
        <w:noProof/>
      </w:rPr>
      <w:pict w14:anchorId="3A0755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642281" o:spid="_x0000_s1025" type="#_x0000_t136" style="position:absolute;margin-left:0;margin-top:0;width:651.05pt;height:28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 MINUTES SIGNED VERSION HELD BY CLE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D92"/>
    <w:multiLevelType w:val="hybridMultilevel"/>
    <w:tmpl w:val="F192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A71"/>
    <w:multiLevelType w:val="hybridMultilevel"/>
    <w:tmpl w:val="E6FA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C53"/>
    <w:multiLevelType w:val="hybridMultilevel"/>
    <w:tmpl w:val="400C7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71046A"/>
    <w:multiLevelType w:val="hybridMultilevel"/>
    <w:tmpl w:val="33E8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25B47"/>
    <w:multiLevelType w:val="hybridMultilevel"/>
    <w:tmpl w:val="D9E0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134E3"/>
    <w:multiLevelType w:val="hybridMultilevel"/>
    <w:tmpl w:val="2DA4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1B49"/>
    <w:multiLevelType w:val="hybridMultilevel"/>
    <w:tmpl w:val="34F04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C0EA6"/>
    <w:multiLevelType w:val="hybridMultilevel"/>
    <w:tmpl w:val="9FCA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643D"/>
    <w:multiLevelType w:val="hybridMultilevel"/>
    <w:tmpl w:val="2DA45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22791"/>
    <w:multiLevelType w:val="hybridMultilevel"/>
    <w:tmpl w:val="CBB469F2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30235B25"/>
    <w:multiLevelType w:val="hybridMultilevel"/>
    <w:tmpl w:val="EB441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82C42"/>
    <w:multiLevelType w:val="hybridMultilevel"/>
    <w:tmpl w:val="24C0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72214"/>
    <w:multiLevelType w:val="hybridMultilevel"/>
    <w:tmpl w:val="2EA0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A0565"/>
    <w:multiLevelType w:val="hybridMultilevel"/>
    <w:tmpl w:val="6270F7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9E4771"/>
    <w:multiLevelType w:val="hybridMultilevel"/>
    <w:tmpl w:val="7ADA7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935F1"/>
    <w:multiLevelType w:val="hybridMultilevel"/>
    <w:tmpl w:val="530C54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AC367E"/>
    <w:multiLevelType w:val="hybridMultilevel"/>
    <w:tmpl w:val="7E4E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079E3"/>
    <w:multiLevelType w:val="hybridMultilevel"/>
    <w:tmpl w:val="8D5C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718AE"/>
    <w:multiLevelType w:val="hybridMultilevel"/>
    <w:tmpl w:val="F340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7B19"/>
    <w:multiLevelType w:val="hybridMultilevel"/>
    <w:tmpl w:val="9DC2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D7D65"/>
    <w:multiLevelType w:val="hybridMultilevel"/>
    <w:tmpl w:val="CF9E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358A"/>
    <w:multiLevelType w:val="hybridMultilevel"/>
    <w:tmpl w:val="399EE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B4BE8"/>
    <w:multiLevelType w:val="hybridMultilevel"/>
    <w:tmpl w:val="7A6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A532A"/>
    <w:multiLevelType w:val="hybridMultilevel"/>
    <w:tmpl w:val="6F1CE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E6F43"/>
    <w:multiLevelType w:val="hybridMultilevel"/>
    <w:tmpl w:val="1CEE22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AA097B"/>
    <w:multiLevelType w:val="hybridMultilevel"/>
    <w:tmpl w:val="C72A3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11203"/>
    <w:multiLevelType w:val="hybridMultilevel"/>
    <w:tmpl w:val="59E2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A5110"/>
    <w:multiLevelType w:val="hybridMultilevel"/>
    <w:tmpl w:val="4A3A2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0C6DA7"/>
    <w:multiLevelType w:val="hybridMultilevel"/>
    <w:tmpl w:val="D138D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12842">
    <w:abstractNumId w:val="24"/>
  </w:num>
  <w:num w:numId="2" w16cid:durableId="1221862717">
    <w:abstractNumId w:val="8"/>
  </w:num>
  <w:num w:numId="3" w16cid:durableId="1111706240">
    <w:abstractNumId w:val="5"/>
  </w:num>
  <w:num w:numId="4" w16cid:durableId="918832998">
    <w:abstractNumId w:val="10"/>
  </w:num>
  <w:num w:numId="5" w16cid:durableId="577717498">
    <w:abstractNumId w:val="3"/>
  </w:num>
  <w:num w:numId="6" w16cid:durableId="1003242354">
    <w:abstractNumId w:val="25"/>
  </w:num>
  <w:num w:numId="7" w16cid:durableId="1498957881">
    <w:abstractNumId w:val="17"/>
  </w:num>
  <w:num w:numId="8" w16cid:durableId="1037658717">
    <w:abstractNumId w:val="27"/>
  </w:num>
  <w:num w:numId="9" w16cid:durableId="344986942">
    <w:abstractNumId w:val="20"/>
  </w:num>
  <w:num w:numId="10" w16cid:durableId="609707576">
    <w:abstractNumId w:val="14"/>
  </w:num>
  <w:num w:numId="11" w16cid:durableId="873544705">
    <w:abstractNumId w:val="23"/>
  </w:num>
  <w:num w:numId="12" w16cid:durableId="1121221907">
    <w:abstractNumId w:val="19"/>
  </w:num>
  <w:num w:numId="13" w16cid:durableId="1276868852">
    <w:abstractNumId w:val="12"/>
  </w:num>
  <w:num w:numId="14" w16cid:durableId="654841098">
    <w:abstractNumId w:val="28"/>
  </w:num>
  <w:num w:numId="15" w16cid:durableId="227544783">
    <w:abstractNumId w:val="6"/>
  </w:num>
  <w:num w:numId="16" w16cid:durableId="1343582334">
    <w:abstractNumId w:val="7"/>
  </w:num>
  <w:num w:numId="17" w16cid:durableId="1889143028">
    <w:abstractNumId w:val="1"/>
  </w:num>
  <w:num w:numId="18" w16cid:durableId="1597668949">
    <w:abstractNumId w:val="6"/>
  </w:num>
  <w:num w:numId="19" w16cid:durableId="853810243">
    <w:abstractNumId w:val="22"/>
  </w:num>
  <w:num w:numId="20" w16cid:durableId="1101871884">
    <w:abstractNumId w:val="13"/>
  </w:num>
  <w:num w:numId="21" w16cid:durableId="968515621">
    <w:abstractNumId w:val="18"/>
  </w:num>
  <w:num w:numId="22" w16cid:durableId="1314334816">
    <w:abstractNumId w:val="11"/>
  </w:num>
  <w:num w:numId="23" w16cid:durableId="1766918277">
    <w:abstractNumId w:val="15"/>
  </w:num>
  <w:num w:numId="24" w16cid:durableId="274481514">
    <w:abstractNumId w:val="0"/>
  </w:num>
  <w:num w:numId="25" w16cid:durableId="214658967">
    <w:abstractNumId w:val="4"/>
  </w:num>
  <w:num w:numId="26" w16cid:durableId="2117827619">
    <w:abstractNumId w:val="9"/>
  </w:num>
  <w:num w:numId="27" w16cid:durableId="877663678">
    <w:abstractNumId w:val="16"/>
  </w:num>
  <w:num w:numId="28" w16cid:durableId="357893941">
    <w:abstractNumId w:val="26"/>
  </w:num>
  <w:num w:numId="29" w16cid:durableId="1189952944">
    <w:abstractNumId w:val="2"/>
  </w:num>
  <w:num w:numId="30" w16cid:durableId="93108316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D58"/>
    <w:rsid w:val="0000134D"/>
    <w:rsid w:val="00006534"/>
    <w:rsid w:val="0001206F"/>
    <w:rsid w:val="00020895"/>
    <w:rsid w:val="00020A35"/>
    <w:rsid w:val="00022237"/>
    <w:rsid w:val="00023FE2"/>
    <w:rsid w:val="000273EF"/>
    <w:rsid w:val="00041AD6"/>
    <w:rsid w:val="00043419"/>
    <w:rsid w:val="00056A53"/>
    <w:rsid w:val="00061577"/>
    <w:rsid w:val="00064559"/>
    <w:rsid w:val="00065FF3"/>
    <w:rsid w:val="000721D7"/>
    <w:rsid w:val="00073526"/>
    <w:rsid w:val="00075E06"/>
    <w:rsid w:val="00096067"/>
    <w:rsid w:val="00096185"/>
    <w:rsid w:val="000975B2"/>
    <w:rsid w:val="00097AC1"/>
    <w:rsid w:val="000A23C9"/>
    <w:rsid w:val="000C0003"/>
    <w:rsid w:val="000C0146"/>
    <w:rsid w:val="000D15F0"/>
    <w:rsid w:val="000E510E"/>
    <w:rsid w:val="000F2C70"/>
    <w:rsid w:val="000F4B22"/>
    <w:rsid w:val="001013F6"/>
    <w:rsid w:val="00112508"/>
    <w:rsid w:val="00120927"/>
    <w:rsid w:val="00143728"/>
    <w:rsid w:val="0014426C"/>
    <w:rsid w:val="00146B93"/>
    <w:rsid w:val="00150079"/>
    <w:rsid w:val="001546D2"/>
    <w:rsid w:val="001566F0"/>
    <w:rsid w:val="0015688D"/>
    <w:rsid w:val="0016132B"/>
    <w:rsid w:val="0016596E"/>
    <w:rsid w:val="00176569"/>
    <w:rsid w:val="00183C83"/>
    <w:rsid w:val="00187B0B"/>
    <w:rsid w:val="00195780"/>
    <w:rsid w:val="001971F1"/>
    <w:rsid w:val="001A26C5"/>
    <w:rsid w:val="001A2C8A"/>
    <w:rsid w:val="001A71AA"/>
    <w:rsid w:val="001B111A"/>
    <w:rsid w:val="001B2735"/>
    <w:rsid w:val="001B38C9"/>
    <w:rsid w:val="001B3CF5"/>
    <w:rsid w:val="001B5CA6"/>
    <w:rsid w:val="001E596D"/>
    <w:rsid w:val="00201952"/>
    <w:rsid w:val="00207022"/>
    <w:rsid w:val="00207477"/>
    <w:rsid w:val="00210808"/>
    <w:rsid w:val="00220E6F"/>
    <w:rsid w:val="002215BD"/>
    <w:rsid w:val="002233BD"/>
    <w:rsid w:val="00236EF1"/>
    <w:rsid w:val="00237A6D"/>
    <w:rsid w:val="00240041"/>
    <w:rsid w:val="002406F4"/>
    <w:rsid w:val="002508B1"/>
    <w:rsid w:val="00255169"/>
    <w:rsid w:val="00262C1F"/>
    <w:rsid w:val="0027074F"/>
    <w:rsid w:val="00271C13"/>
    <w:rsid w:val="00276770"/>
    <w:rsid w:val="002805A7"/>
    <w:rsid w:val="0029705E"/>
    <w:rsid w:val="002A46F4"/>
    <w:rsid w:val="002A7A6F"/>
    <w:rsid w:val="002B4CF3"/>
    <w:rsid w:val="002C404D"/>
    <w:rsid w:val="002C4511"/>
    <w:rsid w:val="002C4852"/>
    <w:rsid w:val="002E09A6"/>
    <w:rsid w:val="002F6E7C"/>
    <w:rsid w:val="003176F6"/>
    <w:rsid w:val="00317B35"/>
    <w:rsid w:val="00322C80"/>
    <w:rsid w:val="00334D58"/>
    <w:rsid w:val="00340B04"/>
    <w:rsid w:val="0034460C"/>
    <w:rsid w:val="00345567"/>
    <w:rsid w:val="00346D9D"/>
    <w:rsid w:val="00353545"/>
    <w:rsid w:val="0035400E"/>
    <w:rsid w:val="0035485A"/>
    <w:rsid w:val="00361A94"/>
    <w:rsid w:val="00365EFE"/>
    <w:rsid w:val="00371D0B"/>
    <w:rsid w:val="00373091"/>
    <w:rsid w:val="00374012"/>
    <w:rsid w:val="00384F14"/>
    <w:rsid w:val="003A1584"/>
    <w:rsid w:val="003A4085"/>
    <w:rsid w:val="003A6A26"/>
    <w:rsid w:val="003B253F"/>
    <w:rsid w:val="003B3561"/>
    <w:rsid w:val="003B3A6C"/>
    <w:rsid w:val="003B7A44"/>
    <w:rsid w:val="003C39FD"/>
    <w:rsid w:val="003C5C87"/>
    <w:rsid w:val="003C7869"/>
    <w:rsid w:val="003E3F77"/>
    <w:rsid w:val="003E4673"/>
    <w:rsid w:val="00424097"/>
    <w:rsid w:val="004333DC"/>
    <w:rsid w:val="00434F3C"/>
    <w:rsid w:val="00441B08"/>
    <w:rsid w:val="00453DA2"/>
    <w:rsid w:val="0045773B"/>
    <w:rsid w:val="0046502E"/>
    <w:rsid w:val="00466C9E"/>
    <w:rsid w:val="00476864"/>
    <w:rsid w:val="00481F2E"/>
    <w:rsid w:val="004A1DF2"/>
    <w:rsid w:val="004A7D3A"/>
    <w:rsid w:val="004A7E1B"/>
    <w:rsid w:val="004B5A22"/>
    <w:rsid w:val="004C1DD4"/>
    <w:rsid w:val="004C7631"/>
    <w:rsid w:val="004C7D0C"/>
    <w:rsid w:val="004D0842"/>
    <w:rsid w:val="004E2B45"/>
    <w:rsid w:val="004E4020"/>
    <w:rsid w:val="00502CE4"/>
    <w:rsid w:val="005064AC"/>
    <w:rsid w:val="005103E9"/>
    <w:rsid w:val="0051385D"/>
    <w:rsid w:val="00524AA6"/>
    <w:rsid w:val="005258F9"/>
    <w:rsid w:val="00541BCC"/>
    <w:rsid w:val="005422B3"/>
    <w:rsid w:val="00542FCF"/>
    <w:rsid w:val="00546ADF"/>
    <w:rsid w:val="0056050A"/>
    <w:rsid w:val="005644E1"/>
    <w:rsid w:val="00583A46"/>
    <w:rsid w:val="00586EF6"/>
    <w:rsid w:val="00586FBF"/>
    <w:rsid w:val="00591F07"/>
    <w:rsid w:val="005A0B28"/>
    <w:rsid w:val="005B6CA0"/>
    <w:rsid w:val="005C3765"/>
    <w:rsid w:val="005F14B0"/>
    <w:rsid w:val="005F5A2B"/>
    <w:rsid w:val="00601DB2"/>
    <w:rsid w:val="0063019A"/>
    <w:rsid w:val="0064431E"/>
    <w:rsid w:val="006448CE"/>
    <w:rsid w:val="0065039B"/>
    <w:rsid w:val="00650BD7"/>
    <w:rsid w:val="00654193"/>
    <w:rsid w:val="00660B10"/>
    <w:rsid w:val="00662FC3"/>
    <w:rsid w:val="006630A1"/>
    <w:rsid w:val="006679C5"/>
    <w:rsid w:val="006700A7"/>
    <w:rsid w:val="00670A62"/>
    <w:rsid w:val="00683537"/>
    <w:rsid w:val="00683A0C"/>
    <w:rsid w:val="006850E3"/>
    <w:rsid w:val="00687717"/>
    <w:rsid w:val="00687FA3"/>
    <w:rsid w:val="00693829"/>
    <w:rsid w:val="006A05A5"/>
    <w:rsid w:val="006A2D38"/>
    <w:rsid w:val="006B67A1"/>
    <w:rsid w:val="006C1CA7"/>
    <w:rsid w:val="006C3493"/>
    <w:rsid w:val="00707D43"/>
    <w:rsid w:val="007352B5"/>
    <w:rsid w:val="007512D8"/>
    <w:rsid w:val="007542C9"/>
    <w:rsid w:val="00755194"/>
    <w:rsid w:val="0076076E"/>
    <w:rsid w:val="00777C52"/>
    <w:rsid w:val="00796700"/>
    <w:rsid w:val="007A2B99"/>
    <w:rsid w:val="007B5C78"/>
    <w:rsid w:val="007C2FC5"/>
    <w:rsid w:val="007E210A"/>
    <w:rsid w:val="007E40E9"/>
    <w:rsid w:val="007F6944"/>
    <w:rsid w:val="007F7B64"/>
    <w:rsid w:val="00817C13"/>
    <w:rsid w:val="0085330E"/>
    <w:rsid w:val="00862DDC"/>
    <w:rsid w:val="00865D5A"/>
    <w:rsid w:val="00865F69"/>
    <w:rsid w:val="00886F22"/>
    <w:rsid w:val="00887F24"/>
    <w:rsid w:val="00891DC5"/>
    <w:rsid w:val="0089506B"/>
    <w:rsid w:val="008B2514"/>
    <w:rsid w:val="008C470C"/>
    <w:rsid w:val="008C4C23"/>
    <w:rsid w:val="008C5458"/>
    <w:rsid w:val="008D2362"/>
    <w:rsid w:val="008D4071"/>
    <w:rsid w:val="008E4E03"/>
    <w:rsid w:val="0090658B"/>
    <w:rsid w:val="00926275"/>
    <w:rsid w:val="009341E1"/>
    <w:rsid w:val="00947167"/>
    <w:rsid w:val="00947254"/>
    <w:rsid w:val="00956981"/>
    <w:rsid w:val="00956D85"/>
    <w:rsid w:val="00956EC8"/>
    <w:rsid w:val="009642B4"/>
    <w:rsid w:val="00972873"/>
    <w:rsid w:val="0097745C"/>
    <w:rsid w:val="009812D5"/>
    <w:rsid w:val="00986617"/>
    <w:rsid w:val="00987F8F"/>
    <w:rsid w:val="009918C8"/>
    <w:rsid w:val="00997D7B"/>
    <w:rsid w:val="009B15DE"/>
    <w:rsid w:val="009D1F11"/>
    <w:rsid w:val="009D38E9"/>
    <w:rsid w:val="009E1522"/>
    <w:rsid w:val="009E28A1"/>
    <w:rsid w:val="009F0DB5"/>
    <w:rsid w:val="009F1D58"/>
    <w:rsid w:val="009F450E"/>
    <w:rsid w:val="009F47D5"/>
    <w:rsid w:val="00A054F8"/>
    <w:rsid w:val="00A2217A"/>
    <w:rsid w:val="00A23166"/>
    <w:rsid w:val="00A2448C"/>
    <w:rsid w:val="00A31934"/>
    <w:rsid w:val="00A425F3"/>
    <w:rsid w:val="00A433DD"/>
    <w:rsid w:val="00A5271F"/>
    <w:rsid w:val="00A548F0"/>
    <w:rsid w:val="00A71BEB"/>
    <w:rsid w:val="00A73EE0"/>
    <w:rsid w:val="00A81BAB"/>
    <w:rsid w:val="00A86999"/>
    <w:rsid w:val="00A94D26"/>
    <w:rsid w:val="00A95BB3"/>
    <w:rsid w:val="00A9677B"/>
    <w:rsid w:val="00AA1101"/>
    <w:rsid w:val="00AC1E38"/>
    <w:rsid w:val="00AC3F8B"/>
    <w:rsid w:val="00AC61D3"/>
    <w:rsid w:val="00AE0EF7"/>
    <w:rsid w:val="00AE50C6"/>
    <w:rsid w:val="00AE7564"/>
    <w:rsid w:val="00AF3CD6"/>
    <w:rsid w:val="00B12FC8"/>
    <w:rsid w:val="00B14C40"/>
    <w:rsid w:val="00B22A95"/>
    <w:rsid w:val="00B31490"/>
    <w:rsid w:val="00B33820"/>
    <w:rsid w:val="00B40635"/>
    <w:rsid w:val="00B63B47"/>
    <w:rsid w:val="00B8000B"/>
    <w:rsid w:val="00B84EFF"/>
    <w:rsid w:val="00B851E8"/>
    <w:rsid w:val="00BD68BC"/>
    <w:rsid w:val="00BD6946"/>
    <w:rsid w:val="00BE06AD"/>
    <w:rsid w:val="00BE416E"/>
    <w:rsid w:val="00C000C4"/>
    <w:rsid w:val="00C0585D"/>
    <w:rsid w:val="00C06205"/>
    <w:rsid w:val="00C0644D"/>
    <w:rsid w:val="00C069DD"/>
    <w:rsid w:val="00C158ED"/>
    <w:rsid w:val="00C17147"/>
    <w:rsid w:val="00C171DD"/>
    <w:rsid w:val="00C17882"/>
    <w:rsid w:val="00C1795C"/>
    <w:rsid w:val="00C20367"/>
    <w:rsid w:val="00C2295C"/>
    <w:rsid w:val="00C237D3"/>
    <w:rsid w:val="00C251BA"/>
    <w:rsid w:val="00C5520F"/>
    <w:rsid w:val="00C56EA6"/>
    <w:rsid w:val="00C626DA"/>
    <w:rsid w:val="00C72694"/>
    <w:rsid w:val="00CA2E53"/>
    <w:rsid w:val="00CA46C5"/>
    <w:rsid w:val="00CA5079"/>
    <w:rsid w:val="00CB2260"/>
    <w:rsid w:val="00CE0D4D"/>
    <w:rsid w:val="00D113D4"/>
    <w:rsid w:val="00D2099F"/>
    <w:rsid w:val="00D30604"/>
    <w:rsid w:val="00D407A9"/>
    <w:rsid w:val="00D40997"/>
    <w:rsid w:val="00D505E9"/>
    <w:rsid w:val="00D56AE7"/>
    <w:rsid w:val="00D570AD"/>
    <w:rsid w:val="00D57A9D"/>
    <w:rsid w:val="00D7183D"/>
    <w:rsid w:val="00D82F6E"/>
    <w:rsid w:val="00D9267F"/>
    <w:rsid w:val="00DA05DA"/>
    <w:rsid w:val="00DA33D3"/>
    <w:rsid w:val="00DA3E99"/>
    <w:rsid w:val="00DB3622"/>
    <w:rsid w:val="00DC1B60"/>
    <w:rsid w:val="00DC4109"/>
    <w:rsid w:val="00DC6642"/>
    <w:rsid w:val="00DC6739"/>
    <w:rsid w:val="00DD0B49"/>
    <w:rsid w:val="00DE0852"/>
    <w:rsid w:val="00DF1CAB"/>
    <w:rsid w:val="00E03B82"/>
    <w:rsid w:val="00E07401"/>
    <w:rsid w:val="00E14699"/>
    <w:rsid w:val="00E2097E"/>
    <w:rsid w:val="00E22DAC"/>
    <w:rsid w:val="00E277A5"/>
    <w:rsid w:val="00E35176"/>
    <w:rsid w:val="00E35906"/>
    <w:rsid w:val="00E5311B"/>
    <w:rsid w:val="00E55271"/>
    <w:rsid w:val="00E56F71"/>
    <w:rsid w:val="00E6206D"/>
    <w:rsid w:val="00E8426D"/>
    <w:rsid w:val="00EA317D"/>
    <w:rsid w:val="00EC70E3"/>
    <w:rsid w:val="00ED4FDF"/>
    <w:rsid w:val="00EE2529"/>
    <w:rsid w:val="00EF3B42"/>
    <w:rsid w:val="00F00C90"/>
    <w:rsid w:val="00F03277"/>
    <w:rsid w:val="00F05093"/>
    <w:rsid w:val="00F07B26"/>
    <w:rsid w:val="00F14D45"/>
    <w:rsid w:val="00F31B80"/>
    <w:rsid w:val="00F352D9"/>
    <w:rsid w:val="00F36AD2"/>
    <w:rsid w:val="00F61ADF"/>
    <w:rsid w:val="00F648A2"/>
    <w:rsid w:val="00F66231"/>
    <w:rsid w:val="00F725A2"/>
    <w:rsid w:val="00F82150"/>
    <w:rsid w:val="00F95FA0"/>
    <w:rsid w:val="00F96E3C"/>
    <w:rsid w:val="00FC6D02"/>
    <w:rsid w:val="00FD5CB2"/>
    <w:rsid w:val="00FE2B6F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D8122"/>
  <w15:chartTrackingRefBased/>
  <w15:docId w15:val="{20A624CA-3E8B-4976-8395-80AB6AAE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D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D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D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5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D58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F1D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F1D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A158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1D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D58"/>
  </w:style>
  <w:style w:type="paragraph" w:styleId="Footer">
    <w:name w:val="footer"/>
    <w:basedOn w:val="Normal"/>
    <w:link w:val="FooterChar"/>
    <w:uiPriority w:val="99"/>
    <w:unhideWhenUsed/>
    <w:rsid w:val="009F1D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D58"/>
  </w:style>
  <w:style w:type="paragraph" w:styleId="ListParagraph">
    <w:name w:val="List Paragraph"/>
    <w:basedOn w:val="Normal"/>
    <w:uiPriority w:val="34"/>
    <w:qFormat/>
    <w:rsid w:val="009F1D58"/>
    <w:pPr>
      <w:ind w:left="720"/>
    </w:pPr>
  </w:style>
  <w:style w:type="paragraph" w:styleId="NormalWeb">
    <w:name w:val="Normal (Web)"/>
    <w:basedOn w:val="Normal"/>
    <w:uiPriority w:val="99"/>
    <w:unhideWhenUsed/>
    <w:rsid w:val="009F1D58"/>
    <w:pPr>
      <w:spacing w:after="60"/>
    </w:pPr>
  </w:style>
  <w:style w:type="character" w:styleId="Strong">
    <w:name w:val="Strong"/>
    <w:uiPriority w:val="22"/>
    <w:qFormat/>
    <w:rsid w:val="009F1D58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C1E38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uiPriority w:val="99"/>
    <w:unhideWhenUsed/>
    <w:rsid w:val="00887F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0A6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70A62"/>
    <w:rPr>
      <w:rFonts w:ascii="Calibri" w:hAnsi="Calibri"/>
      <w:szCs w:val="21"/>
    </w:rPr>
  </w:style>
  <w:style w:type="table" w:styleId="GridTable4">
    <w:name w:val="Grid Table 4"/>
    <w:basedOn w:val="TableNormal"/>
    <w:uiPriority w:val="49"/>
    <w:rsid w:val="008C4C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8C4C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D2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0872D-52A3-457A-A590-D4CEE2D9A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MINUTES OF THE PARISH COUNCIL MEETING HELD WEDNESDAY 8TH DECEMBER 2021 at 19:30 </vt:lpstr>
      <vt:lpstr>    PRESENT: </vt:lpstr>
      <vt:lpstr>    12/2021.  No 1 APOLOGIES.</vt:lpstr>
      <vt:lpstr>    12/2021.  No 2 DECLARATIONS OF INTEREST.</vt:lpstr>
      <vt:lpstr>    12/2021.  No. 3. ADOPTION of the MINUTES.</vt:lpstr>
      <vt:lpstr>    12/2021. No. 4. To RECEIVE Report from Ward Councillor</vt:lpstr>
      <vt:lpstr>    12/2021.  No. 5. PLANNING</vt:lpstr>
      <vt:lpstr>    12/2021 5a Planning applications</vt:lpstr>
      <vt:lpstr>        12/2021 5ai) P21/07505/CLP Homeleaze, Cowship Lane Cromhall South Gloucestershir</vt:lpstr>
      <vt:lpstr>        12/2021 5aii) P21/07740/O Land And Buildings At Ivy Cottage Bristol Road Cromhal</vt:lpstr>
      <vt:lpstr>        12/2021 5b Planning decisions.  All noted</vt:lpstr>
      <vt:lpstr>        12/2021 5c Planning enforcement and other matters.</vt:lpstr>
      <vt:lpstr>        12/2021 5ci P20/24180/F Newlands Farm West End Wickwar South Gloucestershire GL1</vt:lpstr>
      <vt:lpstr>    12/2021 No. 6 ITEMS FOR ACTION</vt:lpstr>
      <vt:lpstr>        12/2021 6a To approved grant scheme for 2021/22 and agree any actions.</vt:lpstr>
      <vt:lpstr>        12/2021 6b To approve asset register.</vt:lpstr>
      <vt:lpstr>        12/2021 6c. To consider information and quotations received from companies speci</vt:lpstr>
      <vt:lpstr>        12/2021 6d. To consider and approve grant application to Members Fund.</vt:lpstr>
      <vt:lpstr>        12/2021 6e To receive any verbal report from councillors on current parish issue</vt:lpstr>
      <vt:lpstr>    12/2021.  No 7 ITEMS TO NOTE</vt:lpstr>
      <vt:lpstr>        12/2021 7a To note any responses to South Gloucestershire Council’s Public Consu</vt:lpstr>
      <vt:lpstr>    12/2021 8.  REPORTS</vt:lpstr>
      <vt:lpstr>        12/2021 8a To receive and note report from the Clerk. </vt:lpstr>
      <vt:lpstr>        12/2021 8b.  To receive playground report.</vt:lpstr>
      <vt:lpstr>        12/2021 8c. To receive financial reports.</vt:lpstr>
      <vt:lpstr>    12/2021.  No 9 FUTURE AGENDA ITEMS</vt:lpstr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Dunning</dc:creator>
  <cp:keywords/>
  <dc:description/>
  <cp:lastModifiedBy>Daphne Dunning</cp:lastModifiedBy>
  <cp:revision>3</cp:revision>
  <cp:lastPrinted>2021-12-10T14:24:00Z</cp:lastPrinted>
  <dcterms:created xsi:type="dcterms:W3CDTF">2022-01-11T11:05:00Z</dcterms:created>
  <dcterms:modified xsi:type="dcterms:W3CDTF">2022-04-30T13:10:00Z</dcterms:modified>
</cp:coreProperties>
</file>